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571DA">
      <w:pPr>
        <w:widowControl/>
        <w:kinsoku w:val="0"/>
        <w:autoSpaceDE w:val="0"/>
        <w:autoSpaceDN w:val="0"/>
        <w:adjustRightInd w:val="0"/>
        <w:snapToGrid w:val="0"/>
        <w:spacing w:line="27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5724F7C">
      <w:pPr>
        <w:widowControl/>
        <w:kinsoku w:val="0"/>
        <w:autoSpaceDE w:val="0"/>
        <w:autoSpaceDN w:val="0"/>
        <w:adjustRightInd w:val="0"/>
        <w:snapToGrid w:val="0"/>
        <w:spacing w:line="27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FA39D28">
      <w:pPr>
        <w:widowControl/>
        <w:kinsoku w:val="0"/>
        <w:autoSpaceDE w:val="0"/>
        <w:autoSpaceDN w:val="0"/>
        <w:adjustRightInd w:val="0"/>
        <w:snapToGrid w:val="0"/>
        <w:spacing w:line="27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55B2DEC">
      <w:pPr>
        <w:widowControl/>
        <w:kinsoku w:val="0"/>
        <w:autoSpaceDE w:val="0"/>
        <w:autoSpaceDN w:val="0"/>
        <w:adjustRightInd w:val="0"/>
        <w:snapToGrid w:val="0"/>
        <w:spacing w:line="27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DFB7414">
      <w:pPr>
        <w:widowControl/>
        <w:kinsoku w:val="0"/>
        <w:autoSpaceDE w:val="0"/>
        <w:autoSpaceDN w:val="0"/>
        <w:adjustRightInd w:val="0"/>
        <w:snapToGrid w:val="0"/>
        <w:spacing w:before="101" w:line="224" w:lineRule="auto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27"/>
          <w:kern w:val="0"/>
          <w:sz w:val="31"/>
          <w:szCs w:val="31"/>
          <w:lang w:eastAsia="en-US"/>
        </w:rPr>
        <w:t>附件6</w:t>
      </w:r>
    </w:p>
    <w:p w14:paraId="2B236C1E">
      <w:pPr>
        <w:widowControl/>
        <w:kinsoku w:val="0"/>
        <w:autoSpaceDE w:val="0"/>
        <w:autoSpaceDN w:val="0"/>
        <w:adjustRightInd w:val="0"/>
        <w:snapToGrid w:val="0"/>
        <w:spacing w:before="283" w:line="253" w:lineRule="auto"/>
        <w:ind w:left="2610" w:right="2079" w:hanging="659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7"/>
          <w:kern w:val="0"/>
          <w:sz w:val="44"/>
          <w:szCs w:val="44"/>
          <w:lang w:eastAsia="en-US"/>
        </w:rPr>
        <w:t>辽宁省普通高等学校本科教学</w:t>
      </w:r>
      <w:r>
        <w:rPr>
          <w:rFonts w:ascii="宋体" w:hAnsi="宋体" w:eastAsia="宋体" w:cs="宋体"/>
          <w:snapToGrid w:val="0"/>
          <w:color w:val="000000"/>
          <w:spacing w:val="2"/>
          <w:kern w:val="0"/>
          <w:sz w:val="44"/>
          <w:szCs w:val="44"/>
          <w:lang w:eastAsia="en-US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-8"/>
          <w:kern w:val="0"/>
          <w:sz w:val="44"/>
          <w:szCs w:val="44"/>
          <w:lang w:eastAsia="en-US"/>
        </w:rPr>
        <w:t>改革研究项目管理办法</w:t>
      </w:r>
    </w:p>
    <w:p w14:paraId="12873B29">
      <w:pPr>
        <w:kinsoku w:val="0"/>
        <w:autoSpaceDE w:val="0"/>
        <w:autoSpaceDN w:val="0"/>
        <w:adjustRightInd w:val="0"/>
        <w:snapToGrid w:val="0"/>
        <w:spacing w:before="69" w:line="221" w:lineRule="auto"/>
        <w:ind w:left="4235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17"/>
          <w:kern w:val="0"/>
          <w:sz w:val="31"/>
          <w:szCs w:val="31"/>
          <w:lang w:val="en-US" w:eastAsia="en-US" w:bidi="ar-SA"/>
        </w:rPr>
        <w:t>(试</w:t>
      </w:r>
      <w:r>
        <w:rPr>
          <w:rFonts w:ascii="仿宋" w:hAnsi="仿宋" w:eastAsia="仿宋" w:cs="仿宋"/>
          <w:snapToGrid w:val="0"/>
          <w:color w:val="000000"/>
          <w:spacing w:val="124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7"/>
          <w:kern w:val="0"/>
          <w:sz w:val="31"/>
          <w:szCs w:val="31"/>
          <w:lang w:val="en-US" w:eastAsia="en-US" w:bidi="ar-SA"/>
        </w:rPr>
        <w:t>行</w:t>
      </w:r>
      <w:r>
        <w:rPr>
          <w:rFonts w:ascii="仿宋" w:hAnsi="仿宋" w:eastAsia="仿宋" w:cs="仿宋"/>
          <w:snapToGrid w:val="0"/>
          <w:color w:val="000000"/>
          <w:spacing w:val="-66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7"/>
          <w:kern w:val="0"/>
          <w:sz w:val="31"/>
          <w:szCs w:val="31"/>
          <w:lang w:val="en-US" w:eastAsia="en-US" w:bidi="ar-SA"/>
        </w:rPr>
        <w:t>)</w:t>
      </w:r>
    </w:p>
    <w:p w14:paraId="6754AD79">
      <w:pPr>
        <w:widowControl/>
        <w:kinsoku w:val="0"/>
        <w:autoSpaceDE w:val="0"/>
        <w:autoSpaceDN w:val="0"/>
        <w:adjustRightInd w:val="0"/>
        <w:snapToGrid w:val="0"/>
        <w:spacing w:before="197" w:line="222" w:lineRule="auto"/>
        <w:ind w:left="3539"/>
        <w:jc w:val="left"/>
        <w:textAlignment w:val="baseline"/>
        <w:outlineLvl w:val="2"/>
        <w:rPr>
          <w:rFonts w:ascii="黑体" w:hAnsi="黑体" w:eastAsia="黑体" w:cs="黑体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5"/>
          <w:kern w:val="0"/>
          <w:sz w:val="31"/>
          <w:szCs w:val="31"/>
          <w:lang w:eastAsia="en-US"/>
        </w:rPr>
        <w:t>第一章</w:t>
      </w:r>
      <w:r>
        <w:rPr>
          <w:rFonts w:ascii="黑体" w:hAnsi="黑体" w:eastAsia="黑体" w:cs="黑体"/>
          <w:snapToGrid w:val="0"/>
          <w:color w:val="000000"/>
          <w:spacing w:val="14"/>
          <w:kern w:val="0"/>
          <w:sz w:val="31"/>
          <w:szCs w:val="31"/>
          <w:lang w:eastAsia="en-US"/>
        </w:rPr>
        <w:t xml:space="preserve">  </w:t>
      </w:r>
      <w:r>
        <w:rPr>
          <w:rFonts w:ascii="黑体" w:hAnsi="黑体" w:eastAsia="黑体" w:cs="黑体"/>
          <w:b/>
          <w:bCs/>
          <w:snapToGrid w:val="0"/>
          <w:color w:val="000000"/>
          <w:spacing w:val="-5"/>
          <w:kern w:val="0"/>
          <w:sz w:val="31"/>
          <w:szCs w:val="31"/>
          <w:lang w:eastAsia="en-US"/>
        </w:rPr>
        <w:t>总</w:t>
      </w:r>
      <w:r>
        <w:rPr>
          <w:rFonts w:ascii="黑体" w:hAnsi="黑体" w:eastAsia="黑体" w:cs="黑体"/>
          <w:snapToGrid w:val="0"/>
          <w:color w:val="000000"/>
          <w:spacing w:val="12"/>
          <w:kern w:val="0"/>
          <w:sz w:val="31"/>
          <w:szCs w:val="31"/>
          <w:lang w:eastAsia="en-US"/>
        </w:rPr>
        <w:t xml:space="preserve">    </w:t>
      </w:r>
      <w:r>
        <w:rPr>
          <w:rFonts w:ascii="黑体" w:hAnsi="黑体" w:eastAsia="黑体" w:cs="黑体"/>
          <w:b/>
          <w:bCs/>
          <w:snapToGrid w:val="0"/>
          <w:color w:val="000000"/>
          <w:spacing w:val="-5"/>
          <w:kern w:val="0"/>
          <w:sz w:val="31"/>
          <w:szCs w:val="31"/>
          <w:lang w:eastAsia="en-US"/>
        </w:rPr>
        <w:t>则</w:t>
      </w:r>
    </w:p>
    <w:p w14:paraId="7360DD63">
      <w:pPr>
        <w:kinsoku w:val="0"/>
        <w:autoSpaceDE w:val="0"/>
        <w:autoSpaceDN w:val="0"/>
        <w:adjustRightInd w:val="0"/>
        <w:snapToGrid w:val="0"/>
        <w:spacing w:before="230" w:line="315" w:lineRule="auto"/>
        <w:ind w:left="15" w:right="109" w:firstLine="63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第一条</w:t>
      </w:r>
      <w:r>
        <w:rPr>
          <w:rFonts w:ascii="黑体" w:hAnsi="黑体" w:eastAsia="黑体" w:cs="黑体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为深入学习贯彻党的二十届三中全会精神、全国教育大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会精神，学习贯彻习近平新时代中国特色社会主义思想，落实立德树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人根本任务，进一步深化本科教学改革，全面提高人才培养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质量，不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断增强服务辽宁振兴发展能力，切实做好辽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宁省普通高等教育本科教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4"/>
          <w:kern w:val="0"/>
          <w:sz w:val="31"/>
          <w:szCs w:val="31"/>
          <w:lang w:val="en-US" w:eastAsia="en-US" w:bidi="ar-SA"/>
        </w:rPr>
        <w:t>学改革研究项目立项工作(以下简称“省级本科教改项目”),特制定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1"/>
          <w:szCs w:val="31"/>
          <w:lang w:val="en-US" w:eastAsia="en-US" w:bidi="ar-SA"/>
        </w:rPr>
        <w:t>本办法。</w:t>
      </w:r>
    </w:p>
    <w:p w14:paraId="2D121D2A">
      <w:pPr>
        <w:kinsoku w:val="0"/>
        <w:autoSpaceDE w:val="0"/>
        <w:autoSpaceDN w:val="0"/>
        <w:adjustRightInd w:val="0"/>
        <w:snapToGrid w:val="0"/>
        <w:spacing w:before="193" w:line="277" w:lineRule="auto"/>
        <w:ind w:left="15" w:right="87" w:firstLine="65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8"/>
          <w:kern w:val="0"/>
          <w:sz w:val="31"/>
          <w:szCs w:val="31"/>
          <w:lang w:val="en-US" w:eastAsia="en-US" w:bidi="ar-SA"/>
        </w:rPr>
        <w:t>第二条</w:t>
      </w:r>
      <w:r>
        <w:rPr>
          <w:rFonts w:ascii="黑体" w:hAnsi="黑体" w:eastAsia="黑体" w:cs="黑体"/>
          <w:snapToGrid w:val="0"/>
          <w:color w:val="000000"/>
          <w:spacing w:val="8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8"/>
          <w:kern w:val="0"/>
          <w:sz w:val="31"/>
          <w:szCs w:val="31"/>
          <w:lang w:val="en-US" w:eastAsia="en-US" w:bidi="ar-SA"/>
        </w:rPr>
        <w:t>省级本科教改项目管理按照</w:t>
      </w:r>
      <w:r>
        <w:rPr>
          <w:rFonts w:ascii="仿宋" w:hAnsi="仿宋" w:eastAsia="仿宋" w:cs="仿宋"/>
          <w:snapToGrid w:val="0"/>
          <w:color w:val="000000"/>
          <w:spacing w:val="25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8"/>
          <w:kern w:val="0"/>
          <w:sz w:val="31"/>
          <w:szCs w:val="31"/>
          <w:lang w:val="en-US" w:eastAsia="en-US" w:bidi="ar-SA"/>
        </w:rPr>
        <w:t>“科学、公正、高效”的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>原则，择优立项，注重提高项目研究质量，注重成果的推广应用。</w:t>
      </w:r>
    </w:p>
    <w:p w14:paraId="1A752C91">
      <w:pPr>
        <w:kinsoku w:val="0"/>
        <w:autoSpaceDE w:val="0"/>
        <w:autoSpaceDN w:val="0"/>
        <w:adjustRightInd w:val="0"/>
        <w:snapToGrid w:val="0"/>
        <w:spacing w:before="188" w:line="298" w:lineRule="auto"/>
        <w:ind w:left="15" w:right="76" w:firstLine="65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第三条</w:t>
      </w:r>
      <w:r>
        <w:rPr>
          <w:rFonts w:ascii="黑体" w:hAnsi="黑体" w:eastAsia="黑体" w:cs="黑体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省级本科教改项目实行两级管理。省教育厅负责制订项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1"/>
          <w:szCs w:val="31"/>
          <w:lang w:val="en-US" w:eastAsia="en-US" w:bidi="ar-SA"/>
        </w:rPr>
        <w:t>目指南；组织项目申报、评审立项和结题验收。各高校负责择优推荐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1"/>
          <w:szCs w:val="31"/>
          <w:lang w:val="en-US" w:eastAsia="en-US" w:bidi="ar-SA"/>
        </w:rPr>
        <w:t>项目和对项目的过程管理。</w:t>
      </w:r>
    </w:p>
    <w:p w14:paraId="1C9E793C">
      <w:pPr>
        <w:widowControl/>
        <w:kinsoku w:val="0"/>
        <w:autoSpaceDE w:val="0"/>
        <w:autoSpaceDN w:val="0"/>
        <w:adjustRightInd w:val="0"/>
        <w:snapToGrid w:val="0"/>
        <w:spacing w:before="150" w:line="222" w:lineRule="auto"/>
        <w:ind w:left="3589"/>
        <w:jc w:val="left"/>
        <w:textAlignment w:val="baseline"/>
        <w:outlineLvl w:val="2"/>
        <w:rPr>
          <w:rFonts w:ascii="黑体" w:hAnsi="黑体" w:eastAsia="黑体" w:cs="黑体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6"/>
          <w:kern w:val="0"/>
          <w:sz w:val="31"/>
          <w:szCs w:val="31"/>
          <w:lang w:eastAsia="en-US"/>
        </w:rPr>
        <w:t>第二章</w:t>
      </w:r>
      <w:r>
        <w:rPr>
          <w:rFonts w:ascii="黑体" w:hAnsi="黑体" w:eastAsia="黑体" w:cs="黑体"/>
          <w:snapToGrid w:val="0"/>
          <w:color w:val="000000"/>
          <w:spacing w:val="6"/>
          <w:kern w:val="0"/>
          <w:sz w:val="31"/>
          <w:szCs w:val="31"/>
          <w:lang w:eastAsia="en-US"/>
        </w:rPr>
        <w:t xml:space="preserve">  </w:t>
      </w:r>
      <w:r>
        <w:rPr>
          <w:rFonts w:ascii="黑体" w:hAnsi="黑体" w:eastAsia="黑体" w:cs="黑体"/>
          <w:b/>
          <w:bCs/>
          <w:snapToGrid w:val="0"/>
          <w:color w:val="000000"/>
          <w:spacing w:val="6"/>
          <w:kern w:val="0"/>
          <w:sz w:val="31"/>
          <w:szCs w:val="31"/>
          <w:lang w:eastAsia="en-US"/>
        </w:rPr>
        <w:t>项目申报</w:t>
      </w:r>
    </w:p>
    <w:p w14:paraId="4BE42E99">
      <w:pPr>
        <w:kinsoku w:val="0"/>
        <w:autoSpaceDE w:val="0"/>
        <w:autoSpaceDN w:val="0"/>
        <w:adjustRightInd w:val="0"/>
        <w:snapToGrid w:val="0"/>
        <w:spacing w:before="217" w:line="219" w:lineRule="auto"/>
        <w:ind w:left="66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>第四条</w:t>
      </w:r>
      <w:r>
        <w:rPr>
          <w:rFonts w:ascii="黑体" w:hAnsi="黑体" w:eastAsia="黑体" w:cs="黑体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>省级本科教改项目在高校推荐基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31"/>
          <w:szCs w:val="31"/>
          <w:lang w:val="en-US" w:eastAsia="en-US" w:bidi="ar-SA"/>
        </w:rPr>
        <w:t>础上择优立项。</w:t>
      </w:r>
    </w:p>
    <w:p w14:paraId="00E363D4">
      <w:pPr>
        <w:kinsoku w:val="0"/>
        <w:autoSpaceDE w:val="0"/>
        <w:autoSpaceDN w:val="0"/>
        <w:adjustRightInd w:val="0"/>
        <w:snapToGrid w:val="0"/>
        <w:spacing w:before="215" w:line="306" w:lineRule="auto"/>
        <w:ind w:left="95" w:right="24" w:firstLine="57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7"/>
          <w:kern w:val="0"/>
          <w:sz w:val="31"/>
          <w:szCs w:val="31"/>
          <w:lang w:val="en-US" w:eastAsia="en-US" w:bidi="ar-SA"/>
        </w:rPr>
        <w:t>第五条</w:t>
      </w:r>
      <w:r>
        <w:rPr>
          <w:rFonts w:ascii="黑体" w:hAnsi="黑体" w:eastAsia="黑体" w:cs="黑体"/>
          <w:snapToGrid w:val="0"/>
          <w:color w:val="000000"/>
          <w:spacing w:val="7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7"/>
          <w:kern w:val="0"/>
          <w:sz w:val="31"/>
          <w:szCs w:val="31"/>
          <w:lang w:val="en-US" w:eastAsia="en-US" w:bidi="ar-SA"/>
        </w:rPr>
        <w:t>项目申报可参照立项指南，结合工作实际和研究基础，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8"/>
          <w:kern w:val="0"/>
          <w:sz w:val="31"/>
          <w:szCs w:val="31"/>
          <w:lang w:val="en-US" w:eastAsia="en-US" w:bidi="ar-SA"/>
        </w:rPr>
        <w:t>自行命题组织申报；已经列入教育部、教育厅及其他单位立项的项目</w:t>
      </w:r>
      <w:r>
        <w:rPr>
          <w:rFonts w:ascii="仿宋" w:hAnsi="仿宋" w:eastAsia="仿宋" w:cs="仿宋"/>
          <w:snapToGrid w:val="0"/>
          <w:color w:val="000000"/>
          <w:spacing w:val="15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或其子项目不得重复申报。已获得省级以上教学成果奖的项目无重大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1"/>
          <w:szCs w:val="31"/>
          <w:lang w:val="en-US" w:eastAsia="en-US" w:bidi="ar-SA"/>
        </w:rPr>
        <w:t>创新的不得重复申报。</w:t>
      </w:r>
    </w:p>
    <w:p w14:paraId="6DBA09F8">
      <w:pPr>
        <w:kinsoku w:val="0"/>
        <w:autoSpaceDE w:val="0"/>
        <w:autoSpaceDN w:val="0"/>
        <w:adjustRightInd w:val="0"/>
        <w:snapToGrid w:val="0"/>
        <w:spacing w:before="163" w:line="221" w:lineRule="auto"/>
        <w:ind w:left="66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5"/>
          <w:kern w:val="0"/>
          <w:sz w:val="31"/>
          <w:szCs w:val="31"/>
          <w:lang w:val="en-US" w:eastAsia="en-US" w:bidi="ar-SA"/>
        </w:rPr>
        <w:t>第六条</w:t>
      </w:r>
      <w:r>
        <w:rPr>
          <w:rFonts w:ascii="黑体" w:hAnsi="黑体" w:eastAsia="黑体" w:cs="黑体"/>
          <w:snapToGrid w:val="0"/>
          <w:color w:val="000000"/>
          <w:spacing w:val="5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31"/>
          <w:szCs w:val="31"/>
          <w:lang w:val="en-US" w:eastAsia="en-US" w:bidi="ar-SA"/>
        </w:rPr>
        <w:t>申报省级本科教改项目应符合以下基本条件：</w:t>
      </w:r>
    </w:p>
    <w:p w14:paraId="1A016CCA">
      <w:pPr>
        <w:spacing w:line="221" w:lineRule="auto"/>
        <w:sectPr>
          <w:footerReference r:id="rId3" w:type="default"/>
          <w:pgSz w:w="11900" w:h="16840"/>
          <w:pgMar w:top="400" w:right="1122" w:bottom="986" w:left="1054" w:header="0" w:footer="584" w:gutter="0"/>
          <w:cols w:space="720" w:num="1"/>
        </w:sectPr>
      </w:pPr>
    </w:p>
    <w:p w14:paraId="757F350D">
      <w:pPr>
        <w:widowControl/>
        <w:kinsoku w:val="0"/>
        <w:autoSpaceDE w:val="0"/>
        <w:autoSpaceDN w:val="0"/>
        <w:adjustRightInd w:val="0"/>
        <w:snapToGrid w:val="0"/>
        <w:spacing w:line="26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A084211">
      <w:pPr>
        <w:widowControl/>
        <w:kinsoku w:val="0"/>
        <w:autoSpaceDE w:val="0"/>
        <w:autoSpaceDN w:val="0"/>
        <w:adjustRightInd w:val="0"/>
        <w:snapToGrid w:val="0"/>
        <w:spacing w:line="26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C2AEA4D">
      <w:pPr>
        <w:widowControl/>
        <w:kinsoku w:val="0"/>
        <w:autoSpaceDE w:val="0"/>
        <w:autoSpaceDN w:val="0"/>
        <w:adjustRightInd w:val="0"/>
        <w:snapToGrid w:val="0"/>
        <w:spacing w:line="26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E5C2E4F">
      <w:pPr>
        <w:widowControl/>
        <w:kinsoku w:val="0"/>
        <w:autoSpaceDE w:val="0"/>
        <w:autoSpaceDN w:val="0"/>
        <w:adjustRightInd w:val="0"/>
        <w:snapToGrid w:val="0"/>
        <w:spacing w:line="26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8F96093">
      <w:pPr>
        <w:widowControl/>
        <w:kinsoku w:val="0"/>
        <w:autoSpaceDE w:val="0"/>
        <w:autoSpaceDN w:val="0"/>
        <w:adjustRightInd w:val="0"/>
        <w:snapToGrid w:val="0"/>
        <w:spacing w:line="26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BDCC00F">
      <w:pPr>
        <w:kinsoku w:val="0"/>
        <w:autoSpaceDE w:val="0"/>
        <w:autoSpaceDN w:val="0"/>
        <w:adjustRightInd w:val="0"/>
        <w:snapToGrid w:val="0"/>
        <w:spacing w:before="101" w:line="220" w:lineRule="auto"/>
        <w:ind w:left="63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>1.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>遵循教育教学规律，具有较强的科学性、前瞻性、创新性。</w:t>
      </w:r>
    </w:p>
    <w:p w14:paraId="20748BB1">
      <w:pPr>
        <w:kinsoku w:val="0"/>
        <w:autoSpaceDE w:val="0"/>
        <w:autoSpaceDN w:val="0"/>
        <w:adjustRightInd w:val="0"/>
        <w:snapToGrid w:val="0"/>
        <w:spacing w:before="194" w:line="222" w:lineRule="auto"/>
        <w:ind w:left="63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4"/>
          <w:kern w:val="0"/>
          <w:sz w:val="31"/>
          <w:szCs w:val="31"/>
          <w:lang w:val="en-US" w:eastAsia="en-US" w:bidi="ar-SA"/>
        </w:rPr>
        <w:t>2.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31"/>
          <w:szCs w:val="31"/>
          <w:lang w:val="en-US" w:eastAsia="en-US" w:bidi="ar-SA"/>
        </w:rPr>
        <w:t>具有扎实的教育教学改革基础。</w:t>
      </w:r>
    </w:p>
    <w:p w14:paraId="14CA477F">
      <w:pPr>
        <w:kinsoku w:val="0"/>
        <w:autoSpaceDE w:val="0"/>
        <w:autoSpaceDN w:val="0"/>
        <w:adjustRightInd w:val="0"/>
        <w:snapToGrid w:val="0"/>
        <w:spacing w:before="183" w:line="298" w:lineRule="auto"/>
        <w:ind w:right="10" w:firstLine="63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6"/>
          <w:szCs w:val="26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21"/>
          <w:kern w:val="0"/>
          <w:sz w:val="31"/>
          <w:szCs w:val="31"/>
          <w:lang w:val="en-US" w:eastAsia="en-US" w:bidi="ar-SA"/>
        </w:rPr>
        <w:t>3.研究目标明确，研究思路清晰，研究方法科学，改革方案合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6"/>
          <w:szCs w:val="26"/>
          <w:lang w:val="en-US" w:eastAsia="en-US" w:bidi="ar-SA"/>
        </w:rPr>
        <w:t>理</w:t>
      </w:r>
      <w:r>
        <w:rPr>
          <w:rFonts w:ascii="仿宋" w:hAnsi="仿宋" w:eastAsia="仿宋" w:cs="仿宋"/>
          <w:snapToGrid w:val="0"/>
          <w:color w:val="000000"/>
          <w:spacing w:val="-30"/>
          <w:kern w:val="0"/>
          <w:sz w:val="26"/>
          <w:szCs w:val="26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6"/>
          <w:szCs w:val="26"/>
          <w:lang w:val="en-US" w:eastAsia="en-US" w:bidi="ar-SA"/>
        </w:rPr>
        <w:t>、</w:t>
      </w:r>
      <w:r>
        <w:rPr>
          <w:rFonts w:ascii="仿宋" w:hAnsi="仿宋" w:eastAsia="仿宋" w:cs="仿宋"/>
          <w:snapToGrid w:val="0"/>
          <w:color w:val="000000"/>
          <w:spacing w:val="-48"/>
          <w:kern w:val="0"/>
          <w:sz w:val="26"/>
          <w:szCs w:val="26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6"/>
          <w:szCs w:val="26"/>
          <w:lang w:val="en-US" w:eastAsia="en-US" w:bidi="ar-SA"/>
        </w:rPr>
        <w:t>可行</w:t>
      </w:r>
      <w:r>
        <w:rPr>
          <w:rFonts w:ascii="仿宋" w:hAnsi="仿宋" w:eastAsia="仿宋" w:cs="仿宋"/>
          <w:snapToGrid w:val="0"/>
          <w:color w:val="000000"/>
          <w:spacing w:val="-69"/>
          <w:kern w:val="0"/>
          <w:sz w:val="26"/>
          <w:szCs w:val="26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6"/>
          <w:szCs w:val="26"/>
          <w:lang w:val="en-US" w:eastAsia="en-US" w:bidi="ar-SA"/>
        </w:rPr>
        <w:t>。</w:t>
      </w:r>
    </w:p>
    <w:p w14:paraId="598518A4">
      <w:pPr>
        <w:kinsoku w:val="0"/>
        <w:autoSpaceDE w:val="0"/>
        <w:autoSpaceDN w:val="0"/>
        <w:adjustRightInd w:val="0"/>
        <w:snapToGrid w:val="0"/>
        <w:spacing w:before="201" w:line="222" w:lineRule="auto"/>
        <w:ind w:left="63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5"/>
          <w:kern w:val="0"/>
          <w:sz w:val="31"/>
          <w:szCs w:val="31"/>
          <w:lang w:val="en-US" w:eastAsia="en-US" w:bidi="ar-SA"/>
        </w:rPr>
        <w:t>4.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31"/>
          <w:szCs w:val="31"/>
          <w:lang w:val="en-US" w:eastAsia="en-US" w:bidi="ar-SA"/>
        </w:rPr>
        <w:t>项目预期研究成果具有较好的推广应用价值。</w:t>
      </w:r>
    </w:p>
    <w:p w14:paraId="7A8443B7">
      <w:pPr>
        <w:kinsoku w:val="0"/>
        <w:autoSpaceDE w:val="0"/>
        <w:autoSpaceDN w:val="0"/>
        <w:adjustRightInd w:val="0"/>
        <w:snapToGrid w:val="0"/>
        <w:spacing w:before="182" w:line="282" w:lineRule="auto"/>
        <w:ind w:right="3" w:firstLine="63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22"/>
          <w:kern w:val="0"/>
          <w:sz w:val="31"/>
          <w:szCs w:val="31"/>
          <w:lang w:val="en-US" w:eastAsia="en-US" w:bidi="ar-SA"/>
        </w:rPr>
        <w:t>5.</w:t>
      </w:r>
      <w:r>
        <w:rPr>
          <w:rFonts w:ascii="仿宋" w:hAnsi="仿宋" w:eastAsia="仿宋" w:cs="仿宋"/>
          <w:snapToGrid w:val="0"/>
          <w:color w:val="000000"/>
          <w:spacing w:val="22"/>
          <w:kern w:val="0"/>
          <w:sz w:val="31"/>
          <w:szCs w:val="31"/>
          <w:lang w:val="en-US" w:eastAsia="en-US" w:bidi="ar-SA"/>
        </w:rPr>
        <w:t>具有较强的研究力量和实施力量，在经费和条件等方</w:t>
      </w:r>
      <w:r>
        <w:rPr>
          <w:rFonts w:ascii="仿宋" w:hAnsi="仿宋" w:eastAsia="仿宋" w:cs="仿宋"/>
          <w:snapToGrid w:val="0"/>
          <w:color w:val="000000"/>
          <w:spacing w:val="21"/>
          <w:kern w:val="0"/>
          <w:sz w:val="31"/>
          <w:szCs w:val="31"/>
          <w:lang w:val="en-US" w:eastAsia="en-US" w:bidi="ar-SA"/>
        </w:rPr>
        <w:t>面有保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4"/>
          <w:kern w:val="0"/>
          <w:sz w:val="31"/>
          <w:szCs w:val="31"/>
          <w:lang w:val="en-US" w:eastAsia="en-US" w:bidi="ar-SA"/>
        </w:rPr>
        <w:t>障。</w:t>
      </w:r>
    </w:p>
    <w:p w14:paraId="59B5123D">
      <w:pPr>
        <w:kinsoku w:val="0"/>
        <w:autoSpaceDE w:val="0"/>
        <w:autoSpaceDN w:val="0"/>
        <w:adjustRightInd w:val="0"/>
        <w:snapToGrid w:val="0"/>
        <w:spacing w:before="184" w:line="311" w:lineRule="auto"/>
        <w:ind w:right="5" w:firstLine="63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6.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项目申报主持人须为省内普通本科高等学校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在职教师和教学管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理人员，其中教师应具有副高级以上职称，近两学年须每学年面向本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科生讲授至少一门课程，专任教师脱产学习、出国访学期间及教学管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1"/>
          <w:szCs w:val="31"/>
          <w:lang w:val="en-US" w:eastAsia="en-US" w:bidi="ar-SA"/>
        </w:rPr>
        <w:t>理人员不做教学要求。要有一定的研究水平和组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织能力，承担过校级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>以上教改项目，能作为项目实际主持者，并担负实质性的研究工作。</w:t>
      </w:r>
    </w:p>
    <w:p w14:paraId="2E12709C">
      <w:pPr>
        <w:kinsoku w:val="0"/>
        <w:autoSpaceDE w:val="0"/>
        <w:autoSpaceDN w:val="0"/>
        <w:adjustRightInd w:val="0"/>
        <w:snapToGrid w:val="0"/>
        <w:spacing w:before="211" w:line="276" w:lineRule="auto"/>
        <w:ind w:right="10" w:firstLine="63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7.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为扩大项目参与面，发挥团队作用，每个项目都应组成结构合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1"/>
          <w:szCs w:val="31"/>
          <w:lang w:val="en-US" w:eastAsia="en-US" w:bidi="ar-SA"/>
        </w:rPr>
        <w:t>理的项目组，项目组一般由5-7人组成(含主持人</w:t>
      </w:r>
      <w:r>
        <w:rPr>
          <w:rFonts w:ascii="仿宋" w:hAnsi="仿宋" w:eastAsia="仿宋" w:cs="仿宋"/>
          <w:snapToGrid w:val="0"/>
          <w:color w:val="000000"/>
          <w:spacing w:val="17"/>
          <w:kern w:val="0"/>
          <w:sz w:val="31"/>
          <w:szCs w:val="31"/>
          <w:lang w:val="en-US" w:eastAsia="en-US" w:bidi="ar-SA"/>
        </w:rPr>
        <w:t>)。</w:t>
      </w:r>
    </w:p>
    <w:p w14:paraId="4F105AFF">
      <w:pPr>
        <w:kinsoku w:val="0"/>
        <w:autoSpaceDE w:val="0"/>
        <w:autoSpaceDN w:val="0"/>
        <w:adjustRightInd w:val="0"/>
        <w:snapToGrid w:val="0"/>
        <w:spacing w:before="177" w:line="222" w:lineRule="auto"/>
        <w:jc w:val="righ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8.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项目组成员必须是直接参加项目的方案设计、论证、研究和实</w:t>
      </w:r>
    </w:p>
    <w:p w14:paraId="0B6B32BB">
      <w:pPr>
        <w:kinsoku w:val="0"/>
        <w:autoSpaceDE w:val="0"/>
        <w:autoSpaceDN w:val="0"/>
        <w:adjustRightInd w:val="0"/>
        <w:snapToGrid w:val="0"/>
        <w:spacing w:before="256" w:line="223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6"/>
          <w:szCs w:val="26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26"/>
          <w:szCs w:val="26"/>
          <w:lang w:val="en-US" w:eastAsia="en-US" w:bidi="ar-SA"/>
        </w:rPr>
        <w:t>施者</w:t>
      </w:r>
      <w:r>
        <w:rPr>
          <w:rFonts w:ascii="仿宋" w:hAnsi="仿宋" w:eastAsia="仿宋" w:cs="仿宋"/>
          <w:snapToGrid w:val="0"/>
          <w:color w:val="000000"/>
          <w:spacing w:val="-60"/>
          <w:kern w:val="0"/>
          <w:sz w:val="26"/>
          <w:szCs w:val="26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26"/>
          <w:szCs w:val="26"/>
          <w:lang w:val="en-US" w:eastAsia="en-US" w:bidi="ar-SA"/>
        </w:rPr>
        <w:t>。</w:t>
      </w:r>
    </w:p>
    <w:p w14:paraId="33D2FA11">
      <w:pPr>
        <w:kinsoku w:val="0"/>
        <w:autoSpaceDE w:val="0"/>
        <w:autoSpaceDN w:val="0"/>
        <w:adjustRightInd w:val="0"/>
        <w:snapToGrid w:val="0"/>
        <w:spacing w:before="186" w:line="284" w:lineRule="auto"/>
        <w:ind w:right="5" w:firstLine="63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31"/>
          <w:szCs w:val="31"/>
          <w:lang w:val="en-US" w:eastAsia="en-US" w:bidi="ar-SA"/>
        </w:rPr>
        <w:t>9.</w:t>
      </w:r>
      <w:r>
        <w:rPr>
          <w:rFonts w:ascii="仿宋" w:hAnsi="仿宋" w:eastAsia="仿宋" w:cs="仿宋"/>
          <w:snapToGrid w:val="0"/>
          <w:color w:val="000000"/>
          <w:spacing w:val="16"/>
          <w:kern w:val="0"/>
          <w:sz w:val="31"/>
          <w:szCs w:val="31"/>
          <w:lang w:val="en-US" w:eastAsia="en-US" w:bidi="ar-SA"/>
        </w:rPr>
        <w:t>项目申报主持人限主持1项省级本科教改</w:t>
      </w:r>
      <w:r>
        <w:rPr>
          <w:rFonts w:ascii="仿宋" w:hAnsi="仿宋" w:eastAsia="仿宋" w:cs="仿宋"/>
          <w:snapToGrid w:val="0"/>
          <w:color w:val="000000"/>
          <w:spacing w:val="15"/>
          <w:kern w:val="0"/>
          <w:sz w:val="31"/>
          <w:szCs w:val="31"/>
          <w:lang w:val="en-US" w:eastAsia="en-US" w:bidi="ar-SA"/>
        </w:rPr>
        <w:t>项目，项目组成员同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3"/>
          <w:kern w:val="0"/>
          <w:sz w:val="31"/>
          <w:szCs w:val="31"/>
          <w:lang w:val="en-US" w:eastAsia="en-US" w:bidi="ar-SA"/>
        </w:rPr>
        <w:t>时参与的省级本科教改项目不得超过2项。</w:t>
      </w:r>
    </w:p>
    <w:p w14:paraId="20EA9D70">
      <w:pPr>
        <w:kinsoku w:val="0"/>
        <w:autoSpaceDE w:val="0"/>
        <w:autoSpaceDN w:val="0"/>
        <w:adjustRightInd w:val="0"/>
        <w:snapToGrid w:val="0"/>
        <w:spacing w:before="178" w:line="222" w:lineRule="auto"/>
        <w:ind w:left="63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>10.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>承担省教育厅教学改革项目尚未结题的人员不得申报。</w:t>
      </w:r>
    </w:p>
    <w:p w14:paraId="07984206">
      <w:pPr>
        <w:kinsoku w:val="0"/>
        <w:autoSpaceDE w:val="0"/>
        <w:autoSpaceDN w:val="0"/>
        <w:adjustRightInd w:val="0"/>
        <w:snapToGrid w:val="0"/>
        <w:spacing w:before="181" w:line="337" w:lineRule="auto"/>
        <w:ind w:right="4" w:firstLine="644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第七条</w:t>
      </w:r>
      <w:r>
        <w:rPr>
          <w:rFonts w:ascii="黑体" w:hAnsi="黑体" w:eastAsia="黑体" w:cs="黑体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支持和鼓励整合多所院校研究力量，联合申报省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级本科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教改项目，促进校际间的交流与合作。联合申请的项目需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明确一个主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持学校及一位项目申报主持人。鼓励吸收行业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、企业人员参与项目研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4"/>
          <w:kern w:val="0"/>
          <w:sz w:val="31"/>
          <w:szCs w:val="31"/>
          <w:lang w:val="en-US" w:eastAsia="en-US" w:bidi="ar-SA"/>
        </w:rPr>
        <w:t>究。</w:t>
      </w:r>
    </w:p>
    <w:p w14:paraId="321D4D7F">
      <w:pPr>
        <w:spacing w:line="337" w:lineRule="auto"/>
        <w:sectPr>
          <w:footerReference r:id="rId4" w:type="default"/>
          <w:pgSz w:w="11900" w:h="16840"/>
          <w:pgMar w:top="400" w:right="1212" w:bottom="893" w:left="1060" w:header="0" w:footer="556" w:gutter="0"/>
          <w:cols w:space="720" w:num="1"/>
        </w:sectPr>
      </w:pPr>
    </w:p>
    <w:p w14:paraId="764274C5">
      <w:pPr>
        <w:widowControl/>
        <w:kinsoku w:val="0"/>
        <w:autoSpaceDE w:val="0"/>
        <w:autoSpaceDN w:val="0"/>
        <w:adjustRightInd w:val="0"/>
        <w:snapToGrid w:val="0"/>
        <w:spacing w:line="25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7A0CD1C">
      <w:pPr>
        <w:widowControl/>
        <w:kinsoku w:val="0"/>
        <w:autoSpaceDE w:val="0"/>
        <w:autoSpaceDN w:val="0"/>
        <w:adjustRightInd w:val="0"/>
        <w:snapToGrid w:val="0"/>
        <w:spacing w:line="25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FE68446">
      <w:pPr>
        <w:widowControl/>
        <w:kinsoku w:val="0"/>
        <w:autoSpaceDE w:val="0"/>
        <w:autoSpaceDN w:val="0"/>
        <w:adjustRightInd w:val="0"/>
        <w:snapToGrid w:val="0"/>
        <w:spacing w:line="25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2DE221D">
      <w:pPr>
        <w:widowControl/>
        <w:kinsoku w:val="0"/>
        <w:autoSpaceDE w:val="0"/>
        <w:autoSpaceDN w:val="0"/>
        <w:adjustRightInd w:val="0"/>
        <w:snapToGrid w:val="0"/>
        <w:spacing w:line="25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C72157B">
      <w:pPr>
        <w:widowControl/>
        <w:kinsoku w:val="0"/>
        <w:autoSpaceDE w:val="0"/>
        <w:autoSpaceDN w:val="0"/>
        <w:adjustRightInd w:val="0"/>
        <w:snapToGrid w:val="0"/>
        <w:spacing w:line="25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E58370D">
      <w:pPr>
        <w:widowControl/>
        <w:kinsoku w:val="0"/>
        <w:autoSpaceDE w:val="0"/>
        <w:autoSpaceDN w:val="0"/>
        <w:adjustRightInd w:val="0"/>
        <w:snapToGrid w:val="0"/>
        <w:spacing w:before="101" w:line="222" w:lineRule="auto"/>
        <w:ind w:left="3044"/>
        <w:jc w:val="left"/>
        <w:textAlignment w:val="baseline"/>
        <w:outlineLvl w:val="2"/>
        <w:rPr>
          <w:rFonts w:ascii="黑体" w:hAnsi="黑体" w:eastAsia="黑体" w:cs="黑体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4"/>
          <w:kern w:val="0"/>
          <w:sz w:val="31"/>
          <w:szCs w:val="31"/>
          <w:lang w:eastAsia="en-US"/>
        </w:rPr>
        <w:t>第三章</w:t>
      </w:r>
      <w:r>
        <w:rPr>
          <w:rFonts w:ascii="黑体" w:hAnsi="黑体" w:eastAsia="黑体" w:cs="黑体"/>
          <w:snapToGrid w:val="0"/>
          <w:color w:val="000000"/>
          <w:spacing w:val="4"/>
          <w:kern w:val="0"/>
          <w:sz w:val="31"/>
          <w:szCs w:val="31"/>
          <w:lang w:eastAsia="en-US"/>
        </w:rPr>
        <w:t xml:space="preserve">  </w:t>
      </w:r>
      <w:r>
        <w:rPr>
          <w:rFonts w:ascii="黑体" w:hAnsi="黑体" w:eastAsia="黑体" w:cs="黑体"/>
          <w:b/>
          <w:bCs/>
          <w:snapToGrid w:val="0"/>
          <w:color w:val="000000"/>
          <w:spacing w:val="4"/>
          <w:kern w:val="0"/>
          <w:sz w:val="31"/>
          <w:szCs w:val="31"/>
          <w:lang w:eastAsia="en-US"/>
        </w:rPr>
        <w:t>项目评审与立项</w:t>
      </w:r>
    </w:p>
    <w:p w14:paraId="0FFED11B">
      <w:pPr>
        <w:kinsoku w:val="0"/>
        <w:autoSpaceDE w:val="0"/>
        <w:autoSpaceDN w:val="0"/>
        <w:adjustRightInd w:val="0"/>
        <w:snapToGrid w:val="0"/>
        <w:spacing w:before="208" w:line="369" w:lineRule="auto"/>
        <w:ind w:right="108" w:firstLine="62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5"/>
          <w:szCs w:val="25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第八条</w:t>
      </w:r>
      <w:r>
        <w:rPr>
          <w:rFonts w:ascii="黑体" w:hAnsi="黑体" w:eastAsia="黑体" w:cs="黑体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省教育厅对各高校推荐的项目进行网上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公示，接受社会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6"/>
          <w:kern w:val="0"/>
          <w:sz w:val="25"/>
          <w:szCs w:val="25"/>
          <w:lang w:val="en-US" w:eastAsia="en-US" w:bidi="ar-SA"/>
        </w:rPr>
        <w:t>监</w:t>
      </w:r>
      <w:r>
        <w:rPr>
          <w:rFonts w:ascii="仿宋" w:hAnsi="仿宋" w:eastAsia="仿宋" w:cs="仿宋"/>
          <w:snapToGrid w:val="0"/>
          <w:color w:val="000000"/>
          <w:spacing w:val="-21"/>
          <w:kern w:val="0"/>
          <w:sz w:val="25"/>
          <w:szCs w:val="25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6"/>
          <w:kern w:val="0"/>
          <w:sz w:val="25"/>
          <w:szCs w:val="25"/>
          <w:lang w:val="en-US" w:eastAsia="en-US" w:bidi="ar-SA"/>
        </w:rPr>
        <w:t>督</w:t>
      </w:r>
      <w:r>
        <w:rPr>
          <w:rFonts w:ascii="仿宋" w:hAnsi="仿宋" w:eastAsia="仿宋" w:cs="仿宋"/>
          <w:snapToGrid w:val="0"/>
          <w:color w:val="000000"/>
          <w:spacing w:val="-44"/>
          <w:kern w:val="0"/>
          <w:sz w:val="25"/>
          <w:szCs w:val="25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6"/>
          <w:kern w:val="0"/>
          <w:sz w:val="25"/>
          <w:szCs w:val="25"/>
          <w:lang w:val="en-US" w:eastAsia="en-US" w:bidi="ar-SA"/>
        </w:rPr>
        <w:t>。</w:t>
      </w:r>
    </w:p>
    <w:p w14:paraId="3CB9EF3E">
      <w:pPr>
        <w:kinsoku w:val="0"/>
        <w:autoSpaceDE w:val="0"/>
        <w:autoSpaceDN w:val="0"/>
        <w:adjustRightInd w:val="0"/>
        <w:snapToGrid w:val="0"/>
        <w:spacing w:before="1" w:line="333" w:lineRule="auto"/>
        <w:ind w:right="106" w:firstLine="62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第九条</w:t>
      </w:r>
      <w:r>
        <w:rPr>
          <w:rFonts w:ascii="黑体" w:hAnsi="黑体" w:eastAsia="黑体" w:cs="黑体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专家评审结果经厅长办公会审议通过后，省教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育厅确定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1"/>
          <w:szCs w:val="31"/>
          <w:lang w:val="en-US" w:eastAsia="en-US" w:bidi="ar-SA"/>
        </w:rPr>
        <w:t>并公布省级本科教改立项名单。</w:t>
      </w:r>
    </w:p>
    <w:p w14:paraId="6785C5C5">
      <w:pPr>
        <w:widowControl/>
        <w:kinsoku w:val="0"/>
        <w:autoSpaceDE w:val="0"/>
        <w:autoSpaceDN w:val="0"/>
        <w:adjustRightInd w:val="0"/>
        <w:snapToGrid w:val="0"/>
        <w:spacing w:line="221" w:lineRule="auto"/>
        <w:ind w:left="3524"/>
        <w:jc w:val="left"/>
        <w:textAlignment w:val="baseline"/>
        <w:outlineLvl w:val="2"/>
        <w:rPr>
          <w:rFonts w:ascii="黑体" w:hAnsi="黑体" w:eastAsia="黑体" w:cs="黑体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"/>
          <w:kern w:val="0"/>
          <w:sz w:val="31"/>
          <w:szCs w:val="31"/>
          <w:lang w:eastAsia="en-US"/>
        </w:rPr>
        <w:t>第四章</w:t>
      </w:r>
      <w:r>
        <w:rPr>
          <w:rFonts w:ascii="黑体" w:hAnsi="黑体" w:eastAsia="黑体" w:cs="黑体"/>
          <w:snapToGrid w:val="0"/>
          <w:color w:val="000000"/>
          <w:spacing w:val="21"/>
          <w:kern w:val="0"/>
          <w:sz w:val="31"/>
          <w:szCs w:val="31"/>
          <w:lang w:eastAsia="en-US"/>
        </w:rPr>
        <w:t xml:space="preserve">  </w:t>
      </w:r>
      <w:r>
        <w:rPr>
          <w:rFonts w:ascii="黑体" w:hAnsi="黑体" w:eastAsia="黑体" w:cs="黑体"/>
          <w:b/>
          <w:bCs/>
          <w:snapToGrid w:val="0"/>
          <w:color w:val="000000"/>
          <w:spacing w:val="1"/>
          <w:kern w:val="0"/>
          <w:sz w:val="31"/>
          <w:szCs w:val="31"/>
          <w:lang w:eastAsia="en-US"/>
        </w:rPr>
        <w:t>项目管理</w:t>
      </w:r>
    </w:p>
    <w:p w14:paraId="423E0AB8">
      <w:pPr>
        <w:kinsoku w:val="0"/>
        <w:autoSpaceDE w:val="0"/>
        <w:autoSpaceDN w:val="0"/>
        <w:adjustRightInd w:val="0"/>
        <w:snapToGrid w:val="0"/>
        <w:spacing w:before="177" w:line="285" w:lineRule="auto"/>
        <w:ind w:right="75" w:firstLine="64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5"/>
          <w:kern w:val="0"/>
          <w:sz w:val="31"/>
          <w:szCs w:val="31"/>
          <w:lang w:val="en-US" w:eastAsia="en-US" w:bidi="ar-SA"/>
        </w:rPr>
        <w:t>第十条</w:t>
      </w:r>
      <w:r>
        <w:rPr>
          <w:rFonts w:ascii="黑体" w:hAnsi="黑体" w:eastAsia="黑体" w:cs="黑体"/>
          <w:snapToGrid w:val="0"/>
          <w:color w:val="000000"/>
          <w:spacing w:val="15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15"/>
          <w:kern w:val="0"/>
          <w:sz w:val="31"/>
          <w:szCs w:val="31"/>
          <w:lang w:val="en-US" w:eastAsia="en-US" w:bidi="ar-SA"/>
        </w:rPr>
        <w:t>省级本科教改项目立项建设周期一般为2年。特殊情况</w:t>
      </w:r>
      <w:r>
        <w:rPr>
          <w:rFonts w:ascii="仿宋" w:hAnsi="仿宋" w:eastAsia="仿宋" w:cs="仿宋"/>
          <w:snapToGrid w:val="0"/>
          <w:color w:val="000000"/>
          <w:spacing w:val="17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1"/>
          <w:szCs w:val="31"/>
          <w:lang w:val="en-US" w:eastAsia="en-US" w:bidi="ar-SA"/>
        </w:rPr>
        <w:t>经省教育厅审核同意后可适当延长，原则上不超过3年。</w:t>
      </w:r>
    </w:p>
    <w:p w14:paraId="75BD51D3">
      <w:pPr>
        <w:kinsoku w:val="0"/>
        <w:autoSpaceDE w:val="0"/>
        <w:autoSpaceDN w:val="0"/>
        <w:adjustRightInd w:val="0"/>
        <w:snapToGrid w:val="0"/>
        <w:spacing w:before="183" w:line="306" w:lineRule="auto"/>
        <w:ind w:right="98" w:firstLine="64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第十一条</w:t>
      </w:r>
      <w:r>
        <w:rPr>
          <w:rFonts w:ascii="黑体" w:hAnsi="黑体" w:eastAsia="黑体" w:cs="黑体"/>
          <w:snapToGrid w:val="0"/>
          <w:color w:val="000000"/>
          <w:spacing w:val="2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省级本科教改项目实行项目主持人负责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制，具体负责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1"/>
          <w:kern w:val="0"/>
          <w:sz w:val="31"/>
          <w:szCs w:val="31"/>
          <w:lang w:val="en-US" w:eastAsia="en-US" w:bidi="ar-SA"/>
        </w:rPr>
        <w:t>项目的调研论证、方案设计、成果总结、实践应用和经费使用等工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作。项目组成员在立项建设期内原则上不允许变更，对因工作变动等</w:t>
      </w:r>
      <w:r>
        <w:rPr>
          <w:rFonts w:ascii="仿宋" w:hAnsi="仿宋" w:eastAsia="仿宋" w:cs="仿宋"/>
          <w:snapToGrid w:val="0"/>
          <w:color w:val="000000"/>
          <w:spacing w:val="8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7"/>
          <w:kern w:val="0"/>
          <w:sz w:val="31"/>
          <w:szCs w:val="31"/>
          <w:lang w:val="en-US" w:eastAsia="en-US" w:bidi="ar-SA"/>
        </w:rPr>
        <w:t>原因不能继续研究者，需经学校同意，报省教育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>厅审核备案。</w:t>
      </w:r>
    </w:p>
    <w:p w14:paraId="47E4E1A3">
      <w:pPr>
        <w:kinsoku w:val="0"/>
        <w:autoSpaceDE w:val="0"/>
        <w:autoSpaceDN w:val="0"/>
        <w:adjustRightInd w:val="0"/>
        <w:snapToGrid w:val="0"/>
        <w:spacing w:before="194" w:line="300" w:lineRule="auto"/>
        <w:ind w:right="77" w:firstLine="64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第十二条</w:t>
      </w:r>
      <w:r>
        <w:rPr>
          <w:rFonts w:ascii="黑体" w:hAnsi="黑体" w:eastAsia="黑体" w:cs="黑体"/>
          <w:snapToGrid w:val="0"/>
          <w:color w:val="000000"/>
          <w:spacing w:val="2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>省级本科教改项目立项建设期内，无故不能完成研究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1"/>
          <w:szCs w:val="31"/>
          <w:lang w:val="en-US" w:eastAsia="en-US" w:bidi="ar-SA"/>
        </w:rPr>
        <w:t>任务或自行中止的项目，按规定予以撤销，追回已拨经费，所在学校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1"/>
          <w:szCs w:val="31"/>
          <w:lang w:val="en-US" w:eastAsia="en-US" w:bidi="ar-SA"/>
        </w:rPr>
        <w:t>下次申请省级本科教改立项时推荐名额予以核减。</w:t>
      </w:r>
    </w:p>
    <w:p w14:paraId="5938FAC9">
      <w:pPr>
        <w:kinsoku w:val="0"/>
        <w:autoSpaceDE w:val="0"/>
        <w:autoSpaceDN w:val="0"/>
        <w:adjustRightInd w:val="0"/>
        <w:snapToGrid w:val="0"/>
        <w:spacing w:before="169" w:line="283" w:lineRule="auto"/>
        <w:ind w:right="74" w:firstLine="64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2"/>
          <w:kern w:val="0"/>
          <w:sz w:val="31"/>
          <w:szCs w:val="31"/>
          <w:lang w:val="en-US" w:eastAsia="en-US" w:bidi="ar-SA"/>
        </w:rPr>
        <w:t>第十三条</w:t>
      </w:r>
      <w:r>
        <w:rPr>
          <w:rFonts w:ascii="黑体" w:hAnsi="黑体" w:eastAsia="黑体" w:cs="黑体"/>
          <w:snapToGrid w:val="0"/>
          <w:color w:val="000000"/>
          <w:spacing w:val="13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1"/>
          <w:szCs w:val="31"/>
          <w:lang w:val="en-US" w:eastAsia="en-US" w:bidi="ar-SA"/>
        </w:rPr>
        <w:t>为保证项目研究质量，省级本科教研项目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1"/>
          <w:szCs w:val="31"/>
          <w:lang w:val="en-US" w:eastAsia="en-US" w:bidi="ar-SA"/>
        </w:rPr>
        <w:t>实行中期检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7"/>
          <w:kern w:val="0"/>
          <w:sz w:val="31"/>
          <w:szCs w:val="31"/>
          <w:lang w:val="en-US" w:eastAsia="en-US" w:bidi="ar-SA"/>
        </w:rPr>
        <w:t>查制度。中期检查工作由省教育厅统一组织，委托各高校进行。</w:t>
      </w:r>
    </w:p>
    <w:p w14:paraId="6879FEA0">
      <w:pPr>
        <w:widowControl/>
        <w:kinsoku w:val="0"/>
        <w:autoSpaceDE w:val="0"/>
        <w:autoSpaceDN w:val="0"/>
        <w:adjustRightInd w:val="0"/>
        <w:snapToGrid w:val="0"/>
        <w:spacing w:before="160" w:line="222" w:lineRule="auto"/>
        <w:ind w:left="3114"/>
        <w:jc w:val="left"/>
        <w:textAlignment w:val="baseline"/>
        <w:outlineLvl w:val="2"/>
        <w:rPr>
          <w:rFonts w:ascii="黑体" w:hAnsi="黑体" w:eastAsia="黑体" w:cs="黑体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5"/>
          <w:kern w:val="0"/>
          <w:sz w:val="31"/>
          <w:szCs w:val="31"/>
          <w:lang w:eastAsia="en-US"/>
        </w:rPr>
        <w:t>第五章</w:t>
      </w:r>
      <w:r>
        <w:rPr>
          <w:rFonts w:ascii="黑体" w:hAnsi="黑体" w:eastAsia="黑体" w:cs="黑体"/>
          <w:snapToGrid w:val="0"/>
          <w:color w:val="000000"/>
          <w:spacing w:val="5"/>
          <w:kern w:val="0"/>
          <w:sz w:val="31"/>
          <w:szCs w:val="31"/>
          <w:lang w:eastAsia="en-US"/>
        </w:rPr>
        <w:t xml:space="preserve">  </w:t>
      </w:r>
      <w:r>
        <w:rPr>
          <w:rFonts w:ascii="黑体" w:hAnsi="黑体" w:eastAsia="黑体" w:cs="黑体"/>
          <w:b/>
          <w:bCs/>
          <w:snapToGrid w:val="0"/>
          <w:color w:val="000000"/>
          <w:spacing w:val="5"/>
          <w:kern w:val="0"/>
          <w:sz w:val="31"/>
          <w:szCs w:val="31"/>
          <w:lang w:eastAsia="en-US"/>
        </w:rPr>
        <w:t>项目经费与使用</w:t>
      </w:r>
    </w:p>
    <w:p w14:paraId="19EBAF56">
      <w:pPr>
        <w:kinsoku w:val="0"/>
        <w:autoSpaceDE w:val="0"/>
        <w:autoSpaceDN w:val="0"/>
        <w:adjustRightInd w:val="0"/>
        <w:snapToGrid w:val="0"/>
        <w:spacing w:before="206" w:line="301" w:lineRule="auto"/>
        <w:ind w:right="76" w:firstLine="64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第十四条</w:t>
      </w:r>
      <w:r>
        <w:rPr>
          <w:rFonts w:ascii="黑体" w:hAnsi="黑体" w:eastAsia="黑体" w:cs="黑体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省教育厅根据省财政资金情况，对省级本科教改项目</w:t>
      </w:r>
      <w:r>
        <w:rPr>
          <w:rFonts w:ascii="仿宋" w:hAnsi="仿宋" w:eastAsia="仿宋" w:cs="仿宋"/>
          <w:snapToGrid w:val="0"/>
          <w:color w:val="000000"/>
          <w:spacing w:val="17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1"/>
          <w:szCs w:val="31"/>
          <w:lang w:val="en-US" w:eastAsia="en-US" w:bidi="ar-SA"/>
        </w:rPr>
        <w:t>提供一定的研究资助经费，并委托项目主持人所在高校进行管理。各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1"/>
          <w:szCs w:val="31"/>
          <w:lang w:val="en-US" w:eastAsia="en-US" w:bidi="ar-SA"/>
        </w:rPr>
        <w:t>高校原则上应按照不低于1:1的比例提供配套经费。</w:t>
      </w:r>
    </w:p>
    <w:p w14:paraId="18EC2DD8">
      <w:pPr>
        <w:kinsoku w:val="0"/>
        <w:autoSpaceDE w:val="0"/>
        <w:autoSpaceDN w:val="0"/>
        <w:adjustRightInd w:val="0"/>
        <w:snapToGrid w:val="0"/>
        <w:spacing w:before="165" w:line="280" w:lineRule="auto"/>
        <w:ind w:left="99" w:right="37" w:firstLine="54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第十五条</w:t>
      </w:r>
      <w:r>
        <w:rPr>
          <w:rFonts w:ascii="黑体" w:hAnsi="黑体" w:eastAsia="黑体" w:cs="黑体"/>
          <w:snapToGrid w:val="0"/>
          <w:color w:val="000000"/>
          <w:spacing w:val="10"/>
          <w:kern w:val="0"/>
          <w:sz w:val="31"/>
          <w:szCs w:val="31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各高校应为省级本科教改项目开立单独账户，保证项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目资助经费专款专用，不得挤占和挪用，不得用于与项目研究无关的</w:t>
      </w:r>
    </w:p>
    <w:p w14:paraId="510B2262">
      <w:pPr>
        <w:spacing w:line="280" w:lineRule="auto"/>
        <w:sectPr>
          <w:footerReference r:id="rId5" w:type="default"/>
          <w:pgSz w:w="11900" w:h="16840"/>
          <w:pgMar w:top="400" w:right="1142" w:bottom="956" w:left="1050" w:header="0" w:footer="554" w:gutter="0"/>
          <w:cols w:space="720" w:num="1"/>
        </w:sectPr>
      </w:pPr>
    </w:p>
    <w:p w14:paraId="731995C0">
      <w:pPr>
        <w:widowControl/>
        <w:kinsoku w:val="0"/>
        <w:autoSpaceDE w:val="0"/>
        <w:autoSpaceDN w:val="0"/>
        <w:adjustRightInd w:val="0"/>
        <w:snapToGrid w:val="0"/>
        <w:spacing w:line="27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DF79824">
      <w:pPr>
        <w:widowControl/>
        <w:kinsoku w:val="0"/>
        <w:autoSpaceDE w:val="0"/>
        <w:autoSpaceDN w:val="0"/>
        <w:adjustRightInd w:val="0"/>
        <w:snapToGrid w:val="0"/>
        <w:spacing w:line="27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EE770B9">
      <w:pPr>
        <w:widowControl/>
        <w:kinsoku w:val="0"/>
        <w:autoSpaceDE w:val="0"/>
        <w:autoSpaceDN w:val="0"/>
        <w:adjustRightInd w:val="0"/>
        <w:snapToGrid w:val="0"/>
        <w:spacing w:line="27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3FE8388">
      <w:pPr>
        <w:widowControl/>
        <w:kinsoku w:val="0"/>
        <w:autoSpaceDE w:val="0"/>
        <w:autoSpaceDN w:val="0"/>
        <w:adjustRightInd w:val="0"/>
        <w:snapToGrid w:val="0"/>
        <w:spacing w:line="27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18C459A">
      <w:pPr>
        <w:widowControl/>
        <w:kinsoku w:val="0"/>
        <w:autoSpaceDE w:val="0"/>
        <w:autoSpaceDN w:val="0"/>
        <w:adjustRightInd w:val="0"/>
        <w:snapToGrid w:val="0"/>
        <w:spacing w:line="27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51D3568">
      <w:pPr>
        <w:kinsoku w:val="0"/>
        <w:autoSpaceDE w:val="0"/>
        <w:autoSpaceDN w:val="0"/>
        <w:adjustRightInd w:val="0"/>
        <w:snapToGrid w:val="0"/>
        <w:spacing w:before="84" w:line="215" w:lineRule="auto"/>
        <w:ind w:left="41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6"/>
          <w:szCs w:val="26"/>
          <w:lang w:val="en-US" w:eastAsia="en-US" w:bidi="ar-SA"/>
        </w:rPr>
      </w:pPr>
      <w:r>
        <w:rPr>
          <w:rFonts w:ascii="仿宋" w:hAnsi="仿宋" w:eastAsia="仿宋" w:cs="仿宋"/>
          <w:i/>
          <w:iCs/>
          <w:snapToGrid w:val="0"/>
          <w:color w:val="000000"/>
          <w:spacing w:val="4"/>
          <w:kern w:val="0"/>
          <w:sz w:val="26"/>
          <w:szCs w:val="26"/>
          <w:lang w:val="en-US" w:eastAsia="en-US" w:bidi="ar-SA"/>
        </w:rPr>
        <w:t>开支。</w:t>
      </w:r>
    </w:p>
    <w:p w14:paraId="56DC3C4D">
      <w:pPr>
        <w:kinsoku w:val="0"/>
        <w:autoSpaceDE w:val="0"/>
        <w:autoSpaceDN w:val="0"/>
        <w:adjustRightInd w:val="0"/>
        <w:snapToGrid w:val="0"/>
        <w:spacing w:before="186" w:line="323" w:lineRule="auto"/>
        <w:ind w:firstLine="644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2"/>
          <w:kern w:val="0"/>
          <w:sz w:val="32"/>
          <w:szCs w:val="32"/>
          <w:lang w:val="en-US" w:eastAsia="en-US" w:bidi="ar-SA"/>
        </w:rPr>
        <w:t>第十六条</w:t>
      </w:r>
      <w:r>
        <w:rPr>
          <w:rFonts w:ascii="黑体" w:hAnsi="黑体" w:eastAsia="黑体" w:cs="黑体"/>
          <w:snapToGrid w:val="0"/>
          <w:color w:val="000000"/>
          <w:spacing w:val="12"/>
          <w:kern w:val="0"/>
          <w:sz w:val="32"/>
          <w:szCs w:val="32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2"/>
          <w:szCs w:val="32"/>
          <w:lang w:val="en-US" w:eastAsia="en-US" w:bidi="ar-SA"/>
        </w:rPr>
        <w:t>使用项目资助经费购置的图书、设备等属于国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2"/>
          <w:szCs w:val="32"/>
          <w:lang w:val="en-US" w:eastAsia="en-US" w:bidi="ar-SA"/>
        </w:rPr>
        <w:t>有资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 产，其所有权归项目主持人所在学校，立项建设期内的使用权归项目</w:t>
      </w:r>
      <w:r>
        <w:rPr>
          <w:rFonts w:ascii="仿宋" w:hAnsi="仿宋" w:eastAsia="仿宋" w:cs="仿宋"/>
          <w:snapToGrid w:val="0"/>
          <w:color w:val="000000"/>
          <w:spacing w:val="17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2"/>
          <w:szCs w:val="32"/>
          <w:lang w:val="en-US" w:eastAsia="en-US" w:bidi="ar-SA"/>
        </w:rPr>
        <w:t>组，项目通过结题验收后，使用权归项目主持人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所在学校，其中固定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资产必须纳入学校的固定资产账户进行核算与管理。</w:t>
      </w:r>
    </w:p>
    <w:p w14:paraId="46FBA65B">
      <w:pPr>
        <w:widowControl/>
        <w:kinsoku w:val="0"/>
        <w:autoSpaceDE w:val="0"/>
        <w:autoSpaceDN w:val="0"/>
        <w:adjustRightInd w:val="0"/>
        <w:snapToGrid w:val="0"/>
        <w:spacing w:line="221" w:lineRule="auto"/>
        <w:ind w:left="2764"/>
        <w:jc w:val="left"/>
        <w:textAlignment w:val="baseline"/>
        <w:outlineLvl w:val="1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5"/>
          <w:kern w:val="0"/>
          <w:sz w:val="32"/>
          <w:szCs w:val="32"/>
          <w:lang w:eastAsia="en-US"/>
        </w:rPr>
        <w:t>第六章</w:t>
      </w:r>
      <w:r>
        <w:rPr>
          <w:rFonts w:ascii="黑体" w:hAnsi="黑体" w:eastAsia="黑体" w:cs="黑体"/>
          <w:snapToGrid w:val="0"/>
          <w:color w:val="000000"/>
          <w:spacing w:val="-5"/>
          <w:kern w:val="0"/>
          <w:sz w:val="32"/>
          <w:szCs w:val="32"/>
          <w:lang w:eastAsia="en-US"/>
        </w:rPr>
        <w:t xml:space="preserve">  </w:t>
      </w:r>
      <w:r>
        <w:rPr>
          <w:rFonts w:ascii="黑体" w:hAnsi="黑体" w:eastAsia="黑体" w:cs="黑体"/>
          <w:b/>
          <w:bCs/>
          <w:snapToGrid w:val="0"/>
          <w:color w:val="000000"/>
          <w:spacing w:val="-5"/>
          <w:kern w:val="0"/>
          <w:sz w:val="32"/>
          <w:szCs w:val="32"/>
          <w:lang w:eastAsia="en-US"/>
        </w:rPr>
        <w:t>项目验收与成果应用</w:t>
      </w:r>
    </w:p>
    <w:p w14:paraId="0607EE76">
      <w:pPr>
        <w:kinsoku w:val="0"/>
        <w:autoSpaceDE w:val="0"/>
        <w:autoSpaceDN w:val="0"/>
        <w:adjustRightInd w:val="0"/>
        <w:snapToGrid w:val="0"/>
        <w:spacing w:before="175" w:line="273" w:lineRule="auto"/>
        <w:ind w:right="5" w:firstLine="64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2"/>
          <w:kern w:val="0"/>
          <w:sz w:val="32"/>
          <w:szCs w:val="32"/>
          <w:lang w:val="en-US" w:eastAsia="en-US" w:bidi="ar-SA"/>
        </w:rPr>
        <w:t>第十七条</w:t>
      </w:r>
      <w:r>
        <w:rPr>
          <w:rFonts w:ascii="黑体" w:hAnsi="黑体" w:eastAsia="黑体" w:cs="黑体"/>
          <w:snapToGrid w:val="0"/>
          <w:color w:val="000000"/>
          <w:spacing w:val="12"/>
          <w:kern w:val="0"/>
          <w:sz w:val="32"/>
          <w:szCs w:val="32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2"/>
          <w:szCs w:val="32"/>
          <w:lang w:val="en-US" w:eastAsia="en-US" w:bidi="ar-SA"/>
        </w:rPr>
        <w:t>省级本科教改项目结题验收工作由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2"/>
          <w:szCs w:val="32"/>
          <w:lang w:val="en-US" w:eastAsia="en-US" w:bidi="ar-SA"/>
        </w:rPr>
        <w:t>省教育厅组织实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6"/>
          <w:kern w:val="0"/>
          <w:sz w:val="32"/>
          <w:szCs w:val="32"/>
          <w:lang w:val="en-US" w:eastAsia="en-US" w:bidi="ar-SA"/>
        </w:rPr>
        <w:t>施。</w:t>
      </w:r>
    </w:p>
    <w:p w14:paraId="01BB6E58">
      <w:pPr>
        <w:kinsoku w:val="0"/>
        <w:autoSpaceDE w:val="0"/>
        <w:autoSpaceDN w:val="0"/>
        <w:adjustRightInd w:val="0"/>
        <w:snapToGrid w:val="0"/>
        <w:spacing w:before="165" w:line="277" w:lineRule="auto"/>
        <w:ind w:right="93" w:firstLine="64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第十八条</w:t>
      </w:r>
      <w:r>
        <w:rPr>
          <w:rFonts w:ascii="黑体" w:hAnsi="黑体" w:eastAsia="黑体" w:cs="黑体"/>
          <w:snapToGrid w:val="0"/>
          <w:color w:val="000000"/>
          <w:spacing w:val="138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各高校应强化成果应用意识，加强督促检查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与指导，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及时将项目研究阶段成果应用到人才培养工作实践中。</w:t>
      </w:r>
    </w:p>
    <w:p w14:paraId="22FA1734">
      <w:pPr>
        <w:kinsoku w:val="0"/>
        <w:autoSpaceDE w:val="0"/>
        <w:autoSpaceDN w:val="0"/>
        <w:adjustRightInd w:val="0"/>
        <w:snapToGrid w:val="0"/>
        <w:spacing w:before="179" w:line="221" w:lineRule="auto"/>
        <w:ind w:left="64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第十九条</w:t>
      </w:r>
      <w:r>
        <w:rPr>
          <w:rFonts w:ascii="黑体" w:hAnsi="黑体" w:eastAsia="黑体" w:cs="黑体"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项目验收应符合以下基本条件：</w:t>
      </w:r>
    </w:p>
    <w:p w14:paraId="2C929EB1">
      <w:pPr>
        <w:kinsoku w:val="0"/>
        <w:autoSpaceDE w:val="0"/>
        <w:autoSpaceDN w:val="0"/>
        <w:adjustRightInd w:val="0"/>
        <w:snapToGrid w:val="0"/>
        <w:spacing w:before="181" w:line="222" w:lineRule="auto"/>
        <w:ind w:left="63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1.</w:t>
      </w: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有项目研究成果实践应用报告。</w:t>
      </w:r>
    </w:p>
    <w:p w14:paraId="376F0183">
      <w:pPr>
        <w:kinsoku w:val="0"/>
        <w:autoSpaceDE w:val="0"/>
        <w:autoSpaceDN w:val="0"/>
        <w:adjustRightInd w:val="0"/>
        <w:snapToGrid w:val="0"/>
        <w:spacing w:before="168" w:line="276" w:lineRule="auto"/>
        <w:ind w:right="20" w:firstLine="63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17"/>
          <w:kern w:val="0"/>
          <w:sz w:val="32"/>
          <w:szCs w:val="32"/>
          <w:lang w:val="en-US" w:eastAsia="en-US" w:bidi="ar-SA"/>
        </w:rPr>
        <w:t>2.</w:t>
      </w:r>
      <w:r>
        <w:rPr>
          <w:rFonts w:ascii="仿宋" w:hAnsi="仿宋" w:eastAsia="仿宋" w:cs="仿宋"/>
          <w:snapToGrid w:val="0"/>
          <w:color w:val="000000"/>
          <w:spacing w:val="17"/>
          <w:kern w:val="0"/>
          <w:sz w:val="32"/>
          <w:szCs w:val="32"/>
          <w:lang w:val="en-US" w:eastAsia="en-US" w:bidi="ar-SA"/>
        </w:rPr>
        <w:t>在省级(含)以上刊物公开发表项目研究成果实践应用文章1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37"/>
          <w:kern w:val="0"/>
          <w:sz w:val="32"/>
          <w:szCs w:val="32"/>
          <w:lang w:val="en-US" w:eastAsia="en-US" w:bidi="ar-SA"/>
        </w:rPr>
        <w:t>篇(含)以上。</w:t>
      </w:r>
    </w:p>
    <w:p w14:paraId="3C7389E0">
      <w:pPr>
        <w:widowControl/>
        <w:kinsoku w:val="0"/>
        <w:autoSpaceDE w:val="0"/>
        <w:autoSpaceDN w:val="0"/>
        <w:adjustRightInd w:val="0"/>
        <w:snapToGrid w:val="0"/>
        <w:spacing w:before="206" w:line="222" w:lineRule="auto"/>
        <w:ind w:left="3564"/>
        <w:jc w:val="left"/>
        <w:textAlignment w:val="baseline"/>
        <w:outlineLvl w:val="1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9"/>
          <w:kern w:val="0"/>
          <w:sz w:val="32"/>
          <w:szCs w:val="32"/>
          <w:lang w:eastAsia="en-US"/>
        </w:rPr>
        <w:t>第七章</w:t>
      </w:r>
      <w:r>
        <w:rPr>
          <w:rFonts w:ascii="黑体" w:hAnsi="黑体" w:eastAsia="黑体" w:cs="黑体"/>
          <w:snapToGrid w:val="0"/>
          <w:color w:val="000000"/>
          <w:spacing w:val="-9"/>
          <w:kern w:val="0"/>
          <w:sz w:val="32"/>
          <w:szCs w:val="32"/>
          <w:lang w:eastAsia="en-US"/>
        </w:rPr>
        <w:t xml:space="preserve">  </w:t>
      </w:r>
      <w:r>
        <w:rPr>
          <w:rFonts w:ascii="黑体" w:hAnsi="黑体" w:eastAsia="黑体" w:cs="黑体"/>
          <w:b/>
          <w:bCs/>
          <w:snapToGrid w:val="0"/>
          <w:color w:val="000000"/>
          <w:spacing w:val="-9"/>
          <w:kern w:val="0"/>
          <w:sz w:val="32"/>
          <w:szCs w:val="32"/>
          <w:lang w:eastAsia="en-US"/>
        </w:rPr>
        <w:t>附</w:t>
      </w:r>
      <w:r>
        <w:rPr>
          <w:rFonts w:ascii="黑体" w:hAnsi="黑体" w:eastAsia="黑体" w:cs="黑体"/>
          <w:snapToGrid w:val="0"/>
          <w:color w:val="000000"/>
          <w:spacing w:val="8"/>
          <w:kern w:val="0"/>
          <w:sz w:val="32"/>
          <w:szCs w:val="32"/>
          <w:lang w:eastAsia="en-US"/>
        </w:rPr>
        <w:t xml:space="preserve">    </w:t>
      </w:r>
      <w:r>
        <w:rPr>
          <w:rFonts w:ascii="黑体" w:hAnsi="黑体" w:eastAsia="黑体" w:cs="黑体"/>
          <w:b/>
          <w:bCs/>
          <w:snapToGrid w:val="0"/>
          <w:color w:val="000000"/>
          <w:spacing w:val="-9"/>
          <w:kern w:val="0"/>
          <w:sz w:val="32"/>
          <w:szCs w:val="32"/>
          <w:lang w:eastAsia="en-US"/>
        </w:rPr>
        <w:t>则</w:t>
      </w:r>
    </w:p>
    <w:p w14:paraId="675546C8">
      <w:pPr>
        <w:kinsoku w:val="0"/>
        <w:autoSpaceDE w:val="0"/>
        <w:autoSpaceDN w:val="0"/>
        <w:adjustRightInd w:val="0"/>
        <w:snapToGrid w:val="0"/>
        <w:spacing w:before="146" w:line="222" w:lineRule="auto"/>
        <w:ind w:left="64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第二十条</w:t>
      </w:r>
      <w:r>
        <w:rPr>
          <w:rFonts w:ascii="黑体" w:hAnsi="黑体" w:eastAsia="黑体" w:cs="黑体"/>
          <w:snapToGrid w:val="0"/>
          <w:color w:val="000000"/>
          <w:spacing w:val="152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本办法由省教育厅负责解释。</w:t>
      </w:r>
    </w:p>
    <w:p w14:paraId="748F6A0E">
      <w:pPr>
        <w:kinsoku w:val="0"/>
        <w:autoSpaceDE w:val="0"/>
        <w:autoSpaceDN w:val="0"/>
        <w:adjustRightInd w:val="0"/>
        <w:snapToGrid w:val="0"/>
        <w:spacing w:before="175" w:line="220" w:lineRule="auto"/>
        <w:ind w:left="64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第二十一条</w:t>
      </w:r>
      <w:r>
        <w:rPr>
          <w:rFonts w:ascii="黑体" w:hAnsi="黑体" w:eastAsia="黑体" w:cs="黑体"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 xml:space="preserve">  </w:t>
      </w:r>
      <w:r>
        <w:rPr>
          <w:rFonts w:ascii="仿宋" w:hAnsi="仿宋" w:eastAsia="仿宋" w:cs="仿宋"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本办法自公布之日起施行。</w:t>
      </w:r>
    </w:p>
    <w:p w14:paraId="07893D67">
      <w:pPr>
        <w:spacing w:line="220" w:lineRule="auto"/>
        <w:rPr>
          <w:sz w:val="32"/>
          <w:szCs w:val="32"/>
        </w:rPr>
        <w:sectPr>
          <w:footerReference r:id="rId6" w:type="default"/>
          <w:pgSz w:w="11900" w:h="16840"/>
          <w:pgMar w:top="400" w:right="1186" w:bottom="954" w:left="1080" w:header="0" w:footer="539" w:gutter="0"/>
          <w:cols w:space="720" w:num="1"/>
        </w:sectPr>
      </w:pPr>
    </w:p>
    <w:p w14:paraId="3341F8A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E68FD2">
    <w:pPr>
      <w:widowControl/>
      <w:kinsoku w:val="0"/>
      <w:autoSpaceDE w:val="0"/>
      <w:autoSpaceDN w:val="0"/>
      <w:adjustRightInd w:val="0"/>
      <w:snapToGrid w:val="0"/>
      <w:spacing w:line="233" w:lineRule="auto"/>
      <w:jc w:val="right"/>
      <w:textAlignment w:val="baseline"/>
      <w:rPr>
        <w:rFonts w:ascii="宋体" w:hAnsi="宋体" w:eastAsia="宋体" w:cs="宋体"/>
        <w:snapToGrid w:val="0"/>
        <w:color w:val="000000"/>
        <w:kern w:val="0"/>
        <w:sz w:val="31"/>
        <w:szCs w:val="31"/>
        <w:lang w:eastAsia="en-US"/>
      </w:rPr>
    </w:pPr>
    <w:r>
      <w:rPr>
        <w:rFonts w:ascii="宋体" w:hAnsi="宋体" w:eastAsia="宋体" w:cs="宋体"/>
        <w:snapToGrid w:val="0"/>
        <w:color w:val="000000"/>
        <w:spacing w:val="-25"/>
        <w:kern w:val="0"/>
        <w:sz w:val="31"/>
        <w:szCs w:val="31"/>
        <w:lang w:eastAsia="en-US"/>
      </w:rPr>
      <w:t>—27</w:t>
    </w:r>
    <w:r>
      <w:rPr>
        <w:rFonts w:ascii="宋体" w:hAnsi="宋体" w:eastAsia="宋体" w:cs="宋体"/>
        <w:snapToGrid w:val="0"/>
        <w:color w:val="000000"/>
        <w:spacing w:val="-9"/>
        <w:kern w:val="0"/>
        <w:sz w:val="31"/>
        <w:szCs w:val="31"/>
        <w:lang w:eastAsia="en-US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25B1E">
    <w:pPr>
      <w:widowControl/>
      <w:kinsoku w:val="0"/>
      <w:autoSpaceDE w:val="0"/>
      <w:autoSpaceDN w:val="0"/>
      <w:adjustRightInd w:val="0"/>
      <w:snapToGrid w:val="0"/>
      <w:spacing w:line="232" w:lineRule="auto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6"/>
        <w:szCs w:val="26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26"/>
        <w:szCs w:val="26"/>
        <w:lang w:eastAsia="en-US"/>
      </w:rPr>
      <w:t>—28—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CA81C2">
    <w:pPr>
      <w:widowControl/>
      <w:kinsoku w:val="0"/>
      <w:autoSpaceDE w:val="0"/>
      <w:autoSpaceDN w:val="0"/>
      <w:adjustRightInd w:val="0"/>
      <w:snapToGrid w:val="0"/>
      <w:spacing w:line="233" w:lineRule="auto"/>
      <w:jc w:val="right"/>
      <w:textAlignment w:val="baseline"/>
      <w:rPr>
        <w:rFonts w:ascii="宋体" w:hAnsi="宋体" w:eastAsia="宋体" w:cs="宋体"/>
        <w:snapToGrid w:val="0"/>
        <w:color w:val="000000"/>
        <w:kern w:val="0"/>
        <w:sz w:val="31"/>
        <w:szCs w:val="31"/>
        <w:lang w:eastAsia="en-US"/>
      </w:rPr>
    </w:pPr>
    <w:r>
      <w:rPr>
        <w:rFonts w:ascii="宋体" w:hAnsi="宋体" w:eastAsia="宋体" w:cs="宋体"/>
        <w:snapToGrid w:val="0"/>
        <w:color w:val="000000"/>
        <w:spacing w:val="-23"/>
        <w:kern w:val="0"/>
        <w:sz w:val="31"/>
        <w:szCs w:val="31"/>
        <w:lang w:eastAsia="en-US"/>
      </w:rPr>
      <w:t>—</w:t>
    </w:r>
    <w:r>
      <w:rPr>
        <w:rFonts w:ascii="宋体" w:hAnsi="宋体" w:eastAsia="宋体" w:cs="宋体"/>
        <w:snapToGrid w:val="0"/>
        <w:color w:val="000000"/>
        <w:spacing w:val="-22"/>
        <w:kern w:val="0"/>
        <w:sz w:val="31"/>
        <w:szCs w:val="31"/>
        <w:lang w:eastAsia="en-US"/>
      </w:rPr>
      <w:t>29</w:t>
    </w:r>
    <w:r>
      <w:rPr>
        <w:rFonts w:ascii="宋体" w:hAnsi="宋体" w:eastAsia="宋体" w:cs="宋体"/>
        <w:snapToGrid w:val="0"/>
        <w:color w:val="000000"/>
        <w:spacing w:val="-9"/>
        <w:kern w:val="0"/>
        <w:sz w:val="31"/>
        <w:szCs w:val="31"/>
        <w:lang w:eastAsia="en-US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26A5E5">
    <w:pPr>
      <w:widowControl/>
      <w:kinsoku w:val="0"/>
      <w:autoSpaceDE w:val="0"/>
      <w:autoSpaceDN w:val="0"/>
      <w:adjustRightInd w:val="0"/>
      <w:snapToGrid w:val="0"/>
      <w:spacing w:before="1" w:line="233" w:lineRule="auto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  <w:r>
      <w:rPr>
        <w:rFonts w:ascii="宋体" w:hAnsi="宋体" w:eastAsia="宋体" w:cs="宋体"/>
        <w:snapToGrid w:val="0"/>
        <w:color w:val="000000"/>
        <w:spacing w:val="-18"/>
        <w:kern w:val="0"/>
        <w:sz w:val="32"/>
        <w:szCs w:val="32"/>
        <w:lang w:eastAsia="en-US"/>
      </w:rPr>
      <w:t>—30—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4173F"/>
    <w:rsid w:val="001E509E"/>
    <w:rsid w:val="0051142C"/>
    <w:rsid w:val="005B5629"/>
    <w:rsid w:val="00745B51"/>
    <w:rsid w:val="00D1384A"/>
    <w:rsid w:val="00D936E5"/>
    <w:rsid w:val="00EE5078"/>
    <w:rsid w:val="010C3ED5"/>
    <w:rsid w:val="01A932F5"/>
    <w:rsid w:val="01DC0F48"/>
    <w:rsid w:val="02763619"/>
    <w:rsid w:val="02DB2618"/>
    <w:rsid w:val="03042F95"/>
    <w:rsid w:val="032135DE"/>
    <w:rsid w:val="03A87246"/>
    <w:rsid w:val="03D715E3"/>
    <w:rsid w:val="03D866B2"/>
    <w:rsid w:val="03FC6C87"/>
    <w:rsid w:val="04151188"/>
    <w:rsid w:val="042F1494"/>
    <w:rsid w:val="0442353E"/>
    <w:rsid w:val="04544E9F"/>
    <w:rsid w:val="047C5559"/>
    <w:rsid w:val="04812B17"/>
    <w:rsid w:val="04905F6B"/>
    <w:rsid w:val="04FB0719"/>
    <w:rsid w:val="05852F14"/>
    <w:rsid w:val="05A5314D"/>
    <w:rsid w:val="05F7443C"/>
    <w:rsid w:val="06A36A34"/>
    <w:rsid w:val="06AF4445"/>
    <w:rsid w:val="06D37D24"/>
    <w:rsid w:val="074B32B4"/>
    <w:rsid w:val="07623DE1"/>
    <w:rsid w:val="076422B1"/>
    <w:rsid w:val="08032170"/>
    <w:rsid w:val="080E1755"/>
    <w:rsid w:val="08676558"/>
    <w:rsid w:val="086B79B5"/>
    <w:rsid w:val="08935205"/>
    <w:rsid w:val="08AD425D"/>
    <w:rsid w:val="0901706D"/>
    <w:rsid w:val="092A3B12"/>
    <w:rsid w:val="09395D3F"/>
    <w:rsid w:val="095F6B59"/>
    <w:rsid w:val="098E6208"/>
    <w:rsid w:val="099620A8"/>
    <w:rsid w:val="09C357B0"/>
    <w:rsid w:val="09D64970"/>
    <w:rsid w:val="0A101686"/>
    <w:rsid w:val="0A12145B"/>
    <w:rsid w:val="0A4A1FA3"/>
    <w:rsid w:val="0AE60DAB"/>
    <w:rsid w:val="0AF17168"/>
    <w:rsid w:val="0B2B7F75"/>
    <w:rsid w:val="0B6B19AB"/>
    <w:rsid w:val="0B6F18BB"/>
    <w:rsid w:val="0BAA01DF"/>
    <w:rsid w:val="0BDC54C3"/>
    <w:rsid w:val="0BDF48F9"/>
    <w:rsid w:val="0C411EAC"/>
    <w:rsid w:val="0C74444B"/>
    <w:rsid w:val="0CA75590"/>
    <w:rsid w:val="0D19585C"/>
    <w:rsid w:val="0D6B3E3F"/>
    <w:rsid w:val="0D815E63"/>
    <w:rsid w:val="0D972EA2"/>
    <w:rsid w:val="0DB4173F"/>
    <w:rsid w:val="0DDB7431"/>
    <w:rsid w:val="0DFB1C99"/>
    <w:rsid w:val="0E0D6F3B"/>
    <w:rsid w:val="0E103C97"/>
    <w:rsid w:val="0E60470D"/>
    <w:rsid w:val="0E683C9F"/>
    <w:rsid w:val="0EAC080D"/>
    <w:rsid w:val="0EAF3B12"/>
    <w:rsid w:val="0EBA19D7"/>
    <w:rsid w:val="0EC82983"/>
    <w:rsid w:val="0EE16BD4"/>
    <w:rsid w:val="0F487F0D"/>
    <w:rsid w:val="0F4F789C"/>
    <w:rsid w:val="0F703C2E"/>
    <w:rsid w:val="0F7D1A26"/>
    <w:rsid w:val="0F8860DA"/>
    <w:rsid w:val="0F8A06F0"/>
    <w:rsid w:val="0FD1192E"/>
    <w:rsid w:val="0FEE4146"/>
    <w:rsid w:val="10262415"/>
    <w:rsid w:val="10382001"/>
    <w:rsid w:val="10690F49"/>
    <w:rsid w:val="108C6D0B"/>
    <w:rsid w:val="109727D5"/>
    <w:rsid w:val="10CC500F"/>
    <w:rsid w:val="10D362BB"/>
    <w:rsid w:val="10E51E82"/>
    <w:rsid w:val="10F245AF"/>
    <w:rsid w:val="11A16E3B"/>
    <w:rsid w:val="11C24AB9"/>
    <w:rsid w:val="11C737F1"/>
    <w:rsid w:val="11CF65E1"/>
    <w:rsid w:val="11D51DE8"/>
    <w:rsid w:val="11D8410A"/>
    <w:rsid w:val="11F00B34"/>
    <w:rsid w:val="125F23BE"/>
    <w:rsid w:val="126001F9"/>
    <w:rsid w:val="12A760FE"/>
    <w:rsid w:val="12AF34A7"/>
    <w:rsid w:val="12ED71B5"/>
    <w:rsid w:val="12F159E7"/>
    <w:rsid w:val="13253BA3"/>
    <w:rsid w:val="1325646A"/>
    <w:rsid w:val="13263183"/>
    <w:rsid w:val="135074B3"/>
    <w:rsid w:val="13A81D01"/>
    <w:rsid w:val="14060920"/>
    <w:rsid w:val="147E6B02"/>
    <w:rsid w:val="148B3CD4"/>
    <w:rsid w:val="149302D8"/>
    <w:rsid w:val="14A53F00"/>
    <w:rsid w:val="14F15325"/>
    <w:rsid w:val="157D67BB"/>
    <w:rsid w:val="15E81C2E"/>
    <w:rsid w:val="16234B98"/>
    <w:rsid w:val="16336CA2"/>
    <w:rsid w:val="16497B5C"/>
    <w:rsid w:val="16952FB7"/>
    <w:rsid w:val="16C81A1F"/>
    <w:rsid w:val="16D36755"/>
    <w:rsid w:val="17E91059"/>
    <w:rsid w:val="18162028"/>
    <w:rsid w:val="18225874"/>
    <w:rsid w:val="18282A86"/>
    <w:rsid w:val="185263E3"/>
    <w:rsid w:val="186A72AF"/>
    <w:rsid w:val="187E3AAD"/>
    <w:rsid w:val="18970DA6"/>
    <w:rsid w:val="18CB0CC3"/>
    <w:rsid w:val="19103B73"/>
    <w:rsid w:val="19426E7B"/>
    <w:rsid w:val="196930E3"/>
    <w:rsid w:val="199A5540"/>
    <w:rsid w:val="1A4D5954"/>
    <w:rsid w:val="1A55183C"/>
    <w:rsid w:val="1A8915F0"/>
    <w:rsid w:val="1ADA169B"/>
    <w:rsid w:val="1B064249"/>
    <w:rsid w:val="1B6439F7"/>
    <w:rsid w:val="1B7E7054"/>
    <w:rsid w:val="1BAC1E38"/>
    <w:rsid w:val="1C4B0338"/>
    <w:rsid w:val="1C6919A7"/>
    <w:rsid w:val="1C8B00D2"/>
    <w:rsid w:val="1CA827A7"/>
    <w:rsid w:val="1CB13C87"/>
    <w:rsid w:val="1CE46CD7"/>
    <w:rsid w:val="1DEB0CD4"/>
    <w:rsid w:val="1DF94715"/>
    <w:rsid w:val="1E257EFF"/>
    <w:rsid w:val="1E58414E"/>
    <w:rsid w:val="1EA91191"/>
    <w:rsid w:val="1EBE3B2C"/>
    <w:rsid w:val="1EF86EBF"/>
    <w:rsid w:val="1F760CD5"/>
    <w:rsid w:val="1F864C64"/>
    <w:rsid w:val="1F893709"/>
    <w:rsid w:val="1FE55E36"/>
    <w:rsid w:val="1FF30356"/>
    <w:rsid w:val="20004992"/>
    <w:rsid w:val="2096272C"/>
    <w:rsid w:val="20C77A9A"/>
    <w:rsid w:val="214B2595"/>
    <w:rsid w:val="21DB6D3E"/>
    <w:rsid w:val="21EF5DD4"/>
    <w:rsid w:val="22024D1A"/>
    <w:rsid w:val="222A3E18"/>
    <w:rsid w:val="228E0715"/>
    <w:rsid w:val="22B43ED7"/>
    <w:rsid w:val="22C804D8"/>
    <w:rsid w:val="23084A88"/>
    <w:rsid w:val="23220E73"/>
    <w:rsid w:val="23815591"/>
    <w:rsid w:val="23B6649C"/>
    <w:rsid w:val="2425078A"/>
    <w:rsid w:val="244A54B0"/>
    <w:rsid w:val="24547E48"/>
    <w:rsid w:val="245F15C1"/>
    <w:rsid w:val="248261F9"/>
    <w:rsid w:val="24AA59CA"/>
    <w:rsid w:val="24B3725B"/>
    <w:rsid w:val="24C57AFC"/>
    <w:rsid w:val="24E23CD6"/>
    <w:rsid w:val="252548BF"/>
    <w:rsid w:val="25626738"/>
    <w:rsid w:val="25A52C71"/>
    <w:rsid w:val="25B23BE2"/>
    <w:rsid w:val="25E3685B"/>
    <w:rsid w:val="260314C7"/>
    <w:rsid w:val="266432B5"/>
    <w:rsid w:val="268C139F"/>
    <w:rsid w:val="26B27844"/>
    <w:rsid w:val="26BF05D0"/>
    <w:rsid w:val="27684F64"/>
    <w:rsid w:val="27876D31"/>
    <w:rsid w:val="278E7B26"/>
    <w:rsid w:val="2792200B"/>
    <w:rsid w:val="280D5E21"/>
    <w:rsid w:val="281D4657"/>
    <w:rsid w:val="2834673E"/>
    <w:rsid w:val="283B307B"/>
    <w:rsid w:val="288D03F2"/>
    <w:rsid w:val="29A43B39"/>
    <w:rsid w:val="29C07558"/>
    <w:rsid w:val="29EE74C6"/>
    <w:rsid w:val="2A21604B"/>
    <w:rsid w:val="2A5807E6"/>
    <w:rsid w:val="2A867705"/>
    <w:rsid w:val="2B0A351B"/>
    <w:rsid w:val="2B1E5013"/>
    <w:rsid w:val="2BA72CA7"/>
    <w:rsid w:val="2BA73577"/>
    <w:rsid w:val="2BC77AC9"/>
    <w:rsid w:val="2BFF3C7B"/>
    <w:rsid w:val="2C01092B"/>
    <w:rsid w:val="2C6355C0"/>
    <w:rsid w:val="2C860AAC"/>
    <w:rsid w:val="2CD21C93"/>
    <w:rsid w:val="2D054F24"/>
    <w:rsid w:val="2D4B4ECB"/>
    <w:rsid w:val="2DB21C52"/>
    <w:rsid w:val="2E8F1AEB"/>
    <w:rsid w:val="2EE74241"/>
    <w:rsid w:val="2EF7162B"/>
    <w:rsid w:val="2EFE7300"/>
    <w:rsid w:val="2F3F6187"/>
    <w:rsid w:val="2F877640"/>
    <w:rsid w:val="2F9240C2"/>
    <w:rsid w:val="2FE15B57"/>
    <w:rsid w:val="30393BA0"/>
    <w:rsid w:val="303B3538"/>
    <w:rsid w:val="30A2068B"/>
    <w:rsid w:val="30AC6D38"/>
    <w:rsid w:val="31067BAD"/>
    <w:rsid w:val="31360B42"/>
    <w:rsid w:val="314F5F15"/>
    <w:rsid w:val="3162297A"/>
    <w:rsid w:val="317B735F"/>
    <w:rsid w:val="31943717"/>
    <w:rsid w:val="31A25F15"/>
    <w:rsid w:val="31C24FED"/>
    <w:rsid w:val="32001EA5"/>
    <w:rsid w:val="32164703"/>
    <w:rsid w:val="321D5766"/>
    <w:rsid w:val="3220741F"/>
    <w:rsid w:val="324118AF"/>
    <w:rsid w:val="32530ECB"/>
    <w:rsid w:val="325A5B73"/>
    <w:rsid w:val="32724819"/>
    <w:rsid w:val="328E26AB"/>
    <w:rsid w:val="32C86828"/>
    <w:rsid w:val="32E628CB"/>
    <w:rsid w:val="32EB14F8"/>
    <w:rsid w:val="333474C6"/>
    <w:rsid w:val="334D04A6"/>
    <w:rsid w:val="3350457E"/>
    <w:rsid w:val="33831CEE"/>
    <w:rsid w:val="33D73082"/>
    <w:rsid w:val="33DA3585"/>
    <w:rsid w:val="34041656"/>
    <w:rsid w:val="34206070"/>
    <w:rsid w:val="343E6139"/>
    <w:rsid w:val="344B0CF5"/>
    <w:rsid w:val="34573273"/>
    <w:rsid w:val="348B73D3"/>
    <w:rsid w:val="348F6914"/>
    <w:rsid w:val="349734D5"/>
    <w:rsid w:val="34976684"/>
    <w:rsid w:val="34F16C00"/>
    <w:rsid w:val="35253413"/>
    <w:rsid w:val="3549069B"/>
    <w:rsid w:val="355D5981"/>
    <w:rsid w:val="356D48EB"/>
    <w:rsid w:val="35893351"/>
    <w:rsid w:val="35B950B9"/>
    <w:rsid w:val="35EB35A7"/>
    <w:rsid w:val="362E43C1"/>
    <w:rsid w:val="36B159D0"/>
    <w:rsid w:val="36B664CB"/>
    <w:rsid w:val="37047D51"/>
    <w:rsid w:val="373F0BF4"/>
    <w:rsid w:val="3772022F"/>
    <w:rsid w:val="38221473"/>
    <w:rsid w:val="38301B18"/>
    <w:rsid w:val="38411C0E"/>
    <w:rsid w:val="38534D50"/>
    <w:rsid w:val="387F5E27"/>
    <w:rsid w:val="38AC2FDE"/>
    <w:rsid w:val="38C37280"/>
    <w:rsid w:val="38F17795"/>
    <w:rsid w:val="3914339E"/>
    <w:rsid w:val="39233B1A"/>
    <w:rsid w:val="397D3D7D"/>
    <w:rsid w:val="39946BE1"/>
    <w:rsid w:val="39DD341B"/>
    <w:rsid w:val="39F86B03"/>
    <w:rsid w:val="3A220A5A"/>
    <w:rsid w:val="3A287697"/>
    <w:rsid w:val="3AA137AF"/>
    <w:rsid w:val="3AAF15A1"/>
    <w:rsid w:val="3ACE0101"/>
    <w:rsid w:val="3AFF1689"/>
    <w:rsid w:val="3B7E27F2"/>
    <w:rsid w:val="3BD3611D"/>
    <w:rsid w:val="3BD51E36"/>
    <w:rsid w:val="3BF944CF"/>
    <w:rsid w:val="3C5A1250"/>
    <w:rsid w:val="3D320838"/>
    <w:rsid w:val="3D421CF0"/>
    <w:rsid w:val="3D507AED"/>
    <w:rsid w:val="3D5C141A"/>
    <w:rsid w:val="3DAE0539"/>
    <w:rsid w:val="3DB84316"/>
    <w:rsid w:val="3DD9761E"/>
    <w:rsid w:val="3E0826D1"/>
    <w:rsid w:val="3E2D7A0B"/>
    <w:rsid w:val="3E577E36"/>
    <w:rsid w:val="3E661A85"/>
    <w:rsid w:val="3E713FC8"/>
    <w:rsid w:val="3EA010EF"/>
    <w:rsid w:val="3EC77B69"/>
    <w:rsid w:val="3F234A4A"/>
    <w:rsid w:val="3F362ED9"/>
    <w:rsid w:val="3FB841E1"/>
    <w:rsid w:val="3FBD5350"/>
    <w:rsid w:val="3FDA1E87"/>
    <w:rsid w:val="3FEB6DFA"/>
    <w:rsid w:val="41097ABE"/>
    <w:rsid w:val="41194F98"/>
    <w:rsid w:val="41253FC4"/>
    <w:rsid w:val="420B5F3A"/>
    <w:rsid w:val="425772AC"/>
    <w:rsid w:val="42643FD4"/>
    <w:rsid w:val="42940EC8"/>
    <w:rsid w:val="42CF3EFD"/>
    <w:rsid w:val="42D67445"/>
    <w:rsid w:val="42FA4609"/>
    <w:rsid w:val="437217F6"/>
    <w:rsid w:val="438475A9"/>
    <w:rsid w:val="43860CDC"/>
    <w:rsid w:val="43B655EC"/>
    <w:rsid w:val="43B82D1A"/>
    <w:rsid w:val="43E2528E"/>
    <w:rsid w:val="43EE7064"/>
    <w:rsid w:val="44356C1F"/>
    <w:rsid w:val="44357A2D"/>
    <w:rsid w:val="44522F1C"/>
    <w:rsid w:val="447463A3"/>
    <w:rsid w:val="44CD1BA8"/>
    <w:rsid w:val="4536705F"/>
    <w:rsid w:val="4579138C"/>
    <w:rsid w:val="457B52D0"/>
    <w:rsid w:val="4594769F"/>
    <w:rsid w:val="460263AF"/>
    <w:rsid w:val="46B80516"/>
    <w:rsid w:val="4746004D"/>
    <w:rsid w:val="47581945"/>
    <w:rsid w:val="480D783D"/>
    <w:rsid w:val="48153B0F"/>
    <w:rsid w:val="488A502D"/>
    <w:rsid w:val="48C42FA7"/>
    <w:rsid w:val="48E251E0"/>
    <w:rsid w:val="49244411"/>
    <w:rsid w:val="493D1FC7"/>
    <w:rsid w:val="49500462"/>
    <w:rsid w:val="49521188"/>
    <w:rsid w:val="4971495A"/>
    <w:rsid w:val="4994154E"/>
    <w:rsid w:val="49DF6102"/>
    <w:rsid w:val="4A3C3445"/>
    <w:rsid w:val="4A5619C0"/>
    <w:rsid w:val="4A88758E"/>
    <w:rsid w:val="4ABC7A6C"/>
    <w:rsid w:val="4ACC37FF"/>
    <w:rsid w:val="4B31581B"/>
    <w:rsid w:val="4B4D6700"/>
    <w:rsid w:val="4B807B90"/>
    <w:rsid w:val="4B891B50"/>
    <w:rsid w:val="4BAB4074"/>
    <w:rsid w:val="4BF63F6F"/>
    <w:rsid w:val="4C133A9E"/>
    <w:rsid w:val="4C5F2951"/>
    <w:rsid w:val="4C873B9C"/>
    <w:rsid w:val="4C8A33A8"/>
    <w:rsid w:val="4CAB0ECA"/>
    <w:rsid w:val="4CB411BB"/>
    <w:rsid w:val="4D19287F"/>
    <w:rsid w:val="4D384E5E"/>
    <w:rsid w:val="4D84726F"/>
    <w:rsid w:val="4DAC1A1A"/>
    <w:rsid w:val="4DCF4B41"/>
    <w:rsid w:val="4DD07EEA"/>
    <w:rsid w:val="4DE46CB7"/>
    <w:rsid w:val="4E445BA7"/>
    <w:rsid w:val="4E853F5F"/>
    <w:rsid w:val="4EB524B6"/>
    <w:rsid w:val="4ED25F1B"/>
    <w:rsid w:val="4EF84AE7"/>
    <w:rsid w:val="4F3939F5"/>
    <w:rsid w:val="4F407DB3"/>
    <w:rsid w:val="4F9C1B06"/>
    <w:rsid w:val="4FB02CF4"/>
    <w:rsid w:val="4FE60C33"/>
    <w:rsid w:val="50134E2B"/>
    <w:rsid w:val="50516DBE"/>
    <w:rsid w:val="506B1B5A"/>
    <w:rsid w:val="50745AEA"/>
    <w:rsid w:val="50B5229E"/>
    <w:rsid w:val="50C4011A"/>
    <w:rsid w:val="50C471F0"/>
    <w:rsid w:val="50ED03FE"/>
    <w:rsid w:val="51215BEA"/>
    <w:rsid w:val="5145468F"/>
    <w:rsid w:val="51674526"/>
    <w:rsid w:val="516B2D05"/>
    <w:rsid w:val="516F0068"/>
    <w:rsid w:val="51881610"/>
    <w:rsid w:val="51DA088E"/>
    <w:rsid w:val="51DC787B"/>
    <w:rsid w:val="520F1DC2"/>
    <w:rsid w:val="52467B96"/>
    <w:rsid w:val="524E045D"/>
    <w:rsid w:val="52930A08"/>
    <w:rsid w:val="52CE19FC"/>
    <w:rsid w:val="534F4B55"/>
    <w:rsid w:val="535A6C6D"/>
    <w:rsid w:val="53C46F9F"/>
    <w:rsid w:val="53D54A5A"/>
    <w:rsid w:val="54452179"/>
    <w:rsid w:val="544B6C2B"/>
    <w:rsid w:val="544F1A1F"/>
    <w:rsid w:val="54EF03B9"/>
    <w:rsid w:val="54F917B4"/>
    <w:rsid w:val="54F94A64"/>
    <w:rsid w:val="54FE52AF"/>
    <w:rsid w:val="55486269"/>
    <w:rsid w:val="554D1C0C"/>
    <w:rsid w:val="557B7C04"/>
    <w:rsid w:val="559E299B"/>
    <w:rsid w:val="55A11360"/>
    <w:rsid w:val="55C232F0"/>
    <w:rsid w:val="55F01092"/>
    <w:rsid w:val="55FE19DE"/>
    <w:rsid w:val="5688785F"/>
    <w:rsid w:val="57151216"/>
    <w:rsid w:val="574E6556"/>
    <w:rsid w:val="578C2553"/>
    <w:rsid w:val="57916EA9"/>
    <w:rsid w:val="579A172B"/>
    <w:rsid w:val="57AF1D6F"/>
    <w:rsid w:val="57EA0460"/>
    <w:rsid w:val="580656FA"/>
    <w:rsid w:val="58136C11"/>
    <w:rsid w:val="58586C4E"/>
    <w:rsid w:val="58C80EDC"/>
    <w:rsid w:val="59564CFC"/>
    <w:rsid w:val="598C41C1"/>
    <w:rsid w:val="59AD76F5"/>
    <w:rsid w:val="59B45E33"/>
    <w:rsid w:val="59D45FE2"/>
    <w:rsid w:val="59E74268"/>
    <w:rsid w:val="5A03260A"/>
    <w:rsid w:val="5A125A1D"/>
    <w:rsid w:val="5AA47742"/>
    <w:rsid w:val="5ABA5BC4"/>
    <w:rsid w:val="5ADA432C"/>
    <w:rsid w:val="5B4B1828"/>
    <w:rsid w:val="5B4F216B"/>
    <w:rsid w:val="5BD020BF"/>
    <w:rsid w:val="5BF616E2"/>
    <w:rsid w:val="5C3F74B5"/>
    <w:rsid w:val="5C8A7BE9"/>
    <w:rsid w:val="5CA86FC0"/>
    <w:rsid w:val="5CAE1336"/>
    <w:rsid w:val="5CCA0371"/>
    <w:rsid w:val="5CD95B7D"/>
    <w:rsid w:val="5CFB361B"/>
    <w:rsid w:val="5D481E24"/>
    <w:rsid w:val="5D4A14C6"/>
    <w:rsid w:val="5D6A02B4"/>
    <w:rsid w:val="5D7B13DD"/>
    <w:rsid w:val="5DD74025"/>
    <w:rsid w:val="5DD93FB3"/>
    <w:rsid w:val="5DF40EAF"/>
    <w:rsid w:val="5DFA0F11"/>
    <w:rsid w:val="5E0B0E3F"/>
    <w:rsid w:val="5E151198"/>
    <w:rsid w:val="5E1A0154"/>
    <w:rsid w:val="5E2E7153"/>
    <w:rsid w:val="5E774FB8"/>
    <w:rsid w:val="5EC56832"/>
    <w:rsid w:val="5EFE1270"/>
    <w:rsid w:val="5F175198"/>
    <w:rsid w:val="5F2D517B"/>
    <w:rsid w:val="5F3577BC"/>
    <w:rsid w:val="5F457DC7"/>
    <w:rsid w:val="5F906FDC"/>
    <w:rsid w:val="5FE1574B"/>
    <w:rsid w:val="60126EEE"/>
    <w:rsid w:val="601C4D38"/>
    <w:rsid w:val="602C3104"/>
    <w:rsid w:val="60B934AA"/>
    <w:rsid w:val="60C756FB"/>
    <w:rsid w:val="60FA4AE6"/>
    <w:rsid w:val="6114372A"/>
    <w:rsid w:val="6204289C"/>
    <w:rsid w:val="622434B3"/>
    <w:rsid w:val="62BE18D0"/>
    <w:rsid w:val="63CA46A0"/>
    <w:rsid w:val="64082B13"/>
    <w:rsid w:val="644153C2"/>
    <w:rsid w:val="64537D21"/>
    <w:rsid w:val="649709EE"/>
    <w:rsid w:val="64AC58B6"/>
    <w:rsid w:val="64B62637"/>
    <w:rsid w:val="64B970B8"/>
    <w:rsid w:val="64C33878"/>
    <w:rsid w:val="64CF35DE"/>
    <w:rsid w:val="64DC495E"/>
    <w:rsid w:val="65076A58"/>
    <w:rsid w:val="652E54C6"/>
    <w:rsid w:val="663046CB"/>
    <w:rsid w:val="668F3897"/>
    <w:rsid w:val="66B47AC1"/>
    <w:rsid w:val="678A26FD"/>
    <w:rsid w:val="67923772"/>
    <w:rsid w:val="67962C38"/>
    <w:rsid w:val="67D36D6E"/>
    <w:rsid w:val="67D42110"/>
    <w:rsid w:val="67DE0CD2"/>
    <w:rsid w:val="68274F18"/>
    <w:rsid w:val="682B2B2F"/>
    <w:rsid w:val="688A76A5"/>
    <w:rsid w:val="68D055A4"/>
    <w:rsid w:val="68D37BFA"/>
    <w:rsid w:val="691742A3"/>
    <w:rsid w:val="69875CA8"/>
    <w:rsid w:val="6A0C78EB"/>
    <w:rsid w:val="6A7117A4"/>
    <w:rsid w:val="6ABD270B"/>
    <w:rsid w:val="6ADA3D3C"/>
    <w:rsid w:val="6AE93591"/>
    <w:rsid w:val="6B3D3A21"/>
    <w:rsid w:val="6B5412CA"/>
    <w:rsid w:val="6B893F97"/>
    <w:rsid w:val="6B92752D"/>
    <w:rsid w:val="6BB864AE"/>
    <w:rsid w:val="6C140FB8"/>
    <w:rsid w:val="6C3D1CFD"/>
    <w:rsid w:val="6C5674D0"/>
    <w:rsid w:val="6D27092F"/>
    <w:rsid w:val="6D801AC0"/>
    <w:rsid w:val="6DB936CC"/>
    <w:rsid w:val="6E052DA4"/>
    <w:rsid w:val="6E1647A4"/>
    <w:rsid w:val="6E6263F9"/>
    <w:rsid w:val="6ECB48E2"/>
    <w:rsid w:val="6EF9109A"/>
    <w:rsid w:val="6F1B278A"/>
    <w:rsid w:val="6F2D4E30"/>
    <w:rsid w:val="6F5D7610"/>
    <w:rsid w:val="6FD016A1"/>
    <w:rsid w:val="700F1CCA"/>
    <w:rsid w:val="702A756F"/>
    <w:rsid w:val="70D156CF"/>
    <w:rsid w:val="70F15EC6"/>
    <w:rsid w:val="70F64FBB"/>
    <w:rsid w:val="710139C9"/>
    <w:rsid w:val="714A1912"/>
    <w:rsid w:val="719206B3"/>
    <w:rsid w:val="721400D0"/>
    <w:rsid w:val="7234569E"/>
    <w:rsid w:val="725E15CA"/>
    <w:rsid w:val="72687E47"/>
    <w:rsid w:val="7269455B"/>
    <w:rsid w:val="72A868D0"/>
    <w:rsid w:val="739B3DD3"/>
    <w:rsid w:val="742A75C6"/>
    <w:rsid w:val="74536511"/>
    <w:rsid w:val="746A6311"/>
    <w:rsid w:val="74730B2D"/>
    <w:rsid w:val="74803D4D"/>
    <w:rsid w:val="74A16B70"/>
    <w:rsid w:val="74AA211D"/>
    <w:rsid w:val="74B07380"/>
    <w:rsid w:val="74B90199"/>
    <w:rsid w:val="74CB1C7B"/>
    <w:rsid w:val="74CD4CCB"/>
    <w:rsid w:val="74D03B23"/>
    <w:rsid w:val="751C7855"/>
    <w:rsid w:val="75684A50"/>
    <w:rsid w:val="75732642"/>
    <w:rsid w:val="75A942E0"/>
    <w:rsid w:val="75B37729"/>
    <w:rsid w:val="75E15257"/>
    <w:rsid w:val="76326D7A"/>
    <w:rsid w:val="7636452D"/>
    <w:rsid w:val="76A31FF9"/>
    <w:rsid w:val="77197C76"/>
    <w:rsid w:val="774F312E"/>
    <w:rsid w:val="775C2F76"/>
    <w:rsid w:val="78340E41"/>
    <w:rsid w:val="786422E1"/>
    <w:rsid w:val="7891128D"/>
    <w:rsid w:val="78B86ED8"/>
    <w:rsid w:val="79040DB1"/>
    <w:rsid w:val="798802B6"/>
    <w:rsid w:val="79BF0DBF"/>
    <w:rsid w:val="79C75D00"/>
    <w:rsid w:val="79F40903"/>
    <w:rsid w:val="7A730EF7"/>
    <w:rsid w:val="7AF36DD1"/>
    <w:rsid w:val="7AFF5433"/>
    <w:rsid w:val="7B0A2F71"/>
    <w:rsid w:val="7B3C18DA"/>
    <w:rsid w:val="7B814E1D"/>
    <w:rsid w:val="7BAA3B70"/>
    <w:rsid w:val="7BC60B89"/>
    <w:rsid w:val="7C075ECA"/>
    <w:rsid w:val="7C2029CF"/>
    <w:rsid w:val="7C262CD6"/>
    <w:rsid w:val="7C41531D"/>
    <w:rsid w:val="7CA707E5"/>
    <w:rsid w:val="7CF55DA8"/>
    <w:rsid w:val="7D0965F5"/>
    <w:rsid w:val="7D4B3133"/>
    <w:rsid w:val="7D52110C"/>
    <w:rsid w:val="7D577F5E"/>
    <w:rsid w:val="7D997432"/>
    <w:rsid w:val="7DFC2BFA"/>
    <w:rsid w:val="7E0A52AE"/>
    <w:rsid w:val="7E354390"/>
    <w:rsid w:val="7E431FEA"/>
    <w:rsid w:val="7E6D23FC"/>
    <w:rsid w:val="7EA81842"/>
    <w:rsid w:val="7EC80E37"/>
    <w:rsid w:val="7ECA4106"/>
    <w:rsid w:val="7F1211AD"/>
    <w:rsid w:val="7F1C05AB"/>
    <w:rsid w:val="7F31381C"/>
    <w:rsid w:val="7F391BA8"/>
    <w:rsid w:val="7F563FB6"/>
    <w:rsid w:val="7F7B3134"/>
    <w:rsid w:val="7F947DE9"/>
    <w:rsid w:val="7F9C59B4"/>
    <w:rsid w:val="7FF670E3"/>
    <w:rsid w:val="7FF8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2025-12-26T03:06:00Z</dcterms:created>
  <dc:creator>崔雪梅</dc:creator>
  <cp:lastModifiedBy>崔雪梅</cp:lastModifiedBy>
  <dcterms:modified xsi:type="dcterms:W3CDTF">2025-12-26T03:06:50Z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4C830DDFB1C545CC9E223CC583B31A48_11</vt:lpwstr>
  </property>
  <property fmtid="{D5CDD505-2E9C-101B-9397-08002B2CF9AE}" pid="4" name="KSOTemplateDocerSaveRecord">
    <vt:lpwstr>eyJoZGlkIjoiNzlmN2E3OWNjOWQyYmE5YzhjZGFkMDU2NTU2YmQxNzAiLCJ1c2VySWQiOiIzOTkwNDkwOTMifQ==</vt:lpwstr>
  </property>
</Properties>
</file>