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44FA55">
      <w:pPr>
        <w:spacing w:before="98" w:line="224" w:lineRule="auto"/>
        <w:ind w:left="1074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-11"/>
          <w:sz w:val="30"/>
          <w:szCs w:val="30"/>
        </w:rPr>
        <w:t>附件1</w:t>
      </w:r>
    </w:p>
    <w:p w14:paraId="4A6EC8CB">
      <w:pPr>
        <w:spacing w:line="260" w:lineRule="auto"/>
        <w:rPr>
          <w:rFonts w:ascii="Arial"/>
          <w:sz w:val="21"/>
        </w:rPr>
      </w:pPr>
    </w:p>
    <w:p w14:paraId="6CCE1D98">
      <w:pPr>
        <w:pStyle w:val="2"/>
        <w:spacing w:before="98" w:line="219" w:lineRule="auto"/>
        <w:ind w:left="1674"/>
        <w:rPr>
          <w:sz w:val="30"/>
          <w:szCs w:val="30"/>
        </w:rPr>
      </w:pPr>
      <w:bookmarkStart w:id="0" w:name="_GoBack"/>
      <w:r>
        <w:rPr>
          <w:b/>
          <w:bCs/>
          <w:spacing w:val="45"/>
          <w:sz w:val="30"/>
          <w:szCs w:val="30"/>
        </w:rPr>
        <w:t>辽宁省普通高等学校本科教学改革研究项目管理办法</w:t>
      </w:r>
    </w:p>
    <w:bookmarkEnd w:id="0"/>
    <w:p w14:paraId="070BAC6D">
      <w:pPr>
        <w:spacing w:before="195" w:line="221" w:lineRule="auto"/>
        <w:ind w:left="514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1"/>
          <w:sz w:val="30"/>
          <w:szCs w:val="30"/>
        </w:rPr>
        <w:t>(试</w:t>
      </w:r>
      <w:r>
        <w:rPr>
          <w:rFonts w:ascii="仿宋" w:hAnsi="仿宋" w:eastAsia="仿宋" w:cs="仿宋"/>
          <w:spacing w:val="100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1"/>
          <w:sz w:val="30"/>
          <w:szCs w:val="30"/>
        </w:rPr>
        <w:t>行</w:t>
      </w:r>
      <w:r>
        <w:rPr>
          <w:rFonts w:ascii="仿宋" w:hAnsi="仿宋" w:eastAsia="仿宋" w:cs="仿宋"/>
          <w:spacing w:val="-59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1"/>
          <w:sz w:val="30"/>
          <w:szCs w:val="30"/>
        </w:rPr>
        <w:t>)</w:t>
      </w:r>
    </w:p>
    <w:p w14:paraId="423B99A6">
      <w:pPr>
        <w:spacing w:before="159" w:line="222" w:lineRule="auto"/>
        <w:ind w:left="4494"/>
        <w:outlineLvl w:val="2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-5"/>
          <w:sz w:val="30"/>
          <w:szCs w:val="30"/>
        </w:rPr>
        <w:t>第一章</w:t>
      </w:r>
      <w:r>
        <w:rPr>
          <w:rFonts w:ascii="黑体" w:hAnsi="黑体" w:eastAsia="黑体" w:cs="黑体"/>
          <w:spacing w:val="10"/>
          <w:sz w:val="30"/>
          <w:szCs w:val="30"/>
        </w:rPr>
        <w:t xml:space="preserve">  </w:t>
      </w:r>
      <w:r>
        <w:rPr>
          <w:rFonts w:ascii="黑体" w:hAnsi="黑体" w:eastAsia="黑体" w:cs="黑体"/>
          <w:b/>
          <w:bCs/>
          <w:spacing w:val="-5"/>
          <w:sz w:val="30"/>
          <w:szCs w:val="30"/>
        </w:rPr>
        <w:t>总</w:t>
      </w:r>
      <w:r>
        <w:rPr>
          <w:rFonts w:ascii="黑体" w:hAnsi="黑体" w:eastAsia="黑体" w:cs="黑体"/>
          <w:spacing w:val="9"/>
          <w:sz w:val="30"/>
          <w:szCs w:val="30"/>
        </w:rPr>
        <w:t xml:space="preserve">    </w:t>
      </w:r>
      <w:r>
        <w:rPr>
          <w:rFonts w:ascii="黑体" w:hAnsi="黑体" w:eastAsia="黑体" w:cs="黑体"/>
          <w:b/>
          <w:bCs/>
          <w:spacing w:val="-5"/>
          <w:sz w:val="30"/>
          <w:szCs w:val="30"/>
        </w:rPr>
        <w:t>则</w:t>
      </w:r>
    </w:p>
    <w:p w14:paraId="45FB9ACA">
      <w:pPr>
        <w:spacing w:before="166" w:line="299" w:lineRule="auto"/>
        <w:ind w:left="1070" w:right="669" w:firstLine="604"/>
        <w:rPr>
          <w:rFonts w:ascii="仿宋" w:hAnsi="仿宋" w:eastAsia="仿宋" w:cs="仿宋"/>
          <w:sz w:val="30"/>
          <w:szCs w:val="30"/>
        </w:rPr>
      </w:pPr>
      <w:r>
        <w:rPr>
          <w:rFonts w:ascii="黑体" w:hAnsi="黑体" w:eastAsia="黑体" w:cs="黑体"/>
          <w:b/>
          <w:bCs/>
          <w:spacing w:val="10"/>
          <w:sz w:val="30"/>
          <w:szCs w:val="30"/>
        </w:rPr>
        <w:t>第一条</w:t>
      </w:r>
      <w:r>
        <w:rPr>
          <w:rFonts w:ascii="黑体" w:hAnsi="黑体" w:eastAsia="黑体" w:cs="黑体"/>
          <w:spacing w:val="10"/>
          <w:sz w:val="30"/>
          <w:szCs w:val="30"/>
        </w:rPr>
        <w:t xml:space="preserve">  </w:t>
      </w:r>
      <w:r>
        <w:rPr>
          <w:rFonts w:ascii="仿宋" w:hAnsi="仿宋" w:eastAsia="仿宋" w:cs="仿宋"/>
          <w:spacing w:val="10"/>
          <w:sz w:val="30"/>
          <w:szCs w:val="30"/>
        </w:rPr>
        <w:t>为全面贯彻党的二十大精神及二十届二中</w:t>
      </w:r>
      <w:r>
        <w:rPr>
          <w:rFonts w:ascii="仿宋" w:hAnsi="仿宋" w:eastAsia="仿宋" w:cs="仿宋"/>
          <w:spacing w:val="9"/>
          <w:sz w:val="30"/>
          <w:szCs w:val="30"/>
        </w:rPr>
        <w:t>、三中全会精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0"/>
          <w:sz w:val="30"/>
          <w:szCs w:val="30"/>
        </w:rPr>
        <w:t>神，学习贯彻习近平新时代中国特色社会主义思想，落实立德树</w:t>
      </w:r>
      <w:r>
        <w:rPr>
          <w:rFonts w:ascii="仿宋" w:hAnsi="仿宋" w:eastAsia="仿宋" w:cs="仿宋"/>
          <w:spacing w:val="9"/>
          <w:sz w:val="30"/>
          <w:szCs w:val="30"/>
        </w:rPr>
        <w:t>人根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9"/>
          <w:sz w:val="30"/>
          <w:szCs w:val="30"/>
        </w:rPr>
        <w:t>本任务，进一步深化本科教学改革，全面提高人才培养质量，不断增</w:t>
      </w:r>
      <w:r>
        <w:rPr>
          <w:rFonts w:ascii="仿宋" w:hAnsi="仿宋" w:eastAsia="仿宋" w:cs="仿宋"/>
          <w:spacing w:val="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8"/>
          <w:sz w:val="30"/>
          <w:szCs w:val="30"/>
        </w:rPr>
        <w:t>强服务辽宁振兴发展能力，切实做好2025年度辽宁省普通高等教育</w:t>
      </w:r>
      <w:r>
        <w:rPr>
          <w:rFonts w:ascii="仿宋" w:hAnsi="仿宋" w:eastAsia="仿宋" w:cs="仿宋"/>
          <w:spacing w:val="17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0"/>
          <w:sz w:val="30"/>
          <w:szCs w:val="30"/>
        </w:rPr>
        <w:t>本科教学改革研究项目立项工作(以下简称“省级本科教改项目”),</w:t>
      </w:r>
      <w:r>
        <w:rPr>
          <w:rFonts w:ascii="仿宋" w:hAnsi="仿宋" w:eastAsia="仿宋" w:cs="仿宋"/>
          <w:sz w:val="30"/>
          <w:szCs w:val="30"/>
        </w:rPr>
        <w:t xml:space="preserve">  </w:t>
      </w:r>
      <w:r>
        <w:rPr>
          <w:rFonts w:ascii="仿宋" w:hAnsi="仿宋" w:eastAsia="仿宋" w:cs="仿宋"/>
          <w:spacing w:val="-2"/>
          <w:sz w:val="30"/>
          <w:szCs w:val="30"/>
        </w:rPr>
        <w:t>特制定本办法。</w:t>
      </w:r>
    </w:p>
    <w:p w14:paraId="604A3298">
      <w:pPr>
        <w:spacing w:before="168" w:line="270" w:lineRule="auto"/>
        <w:ind w:left="1070" w:right="659" w:firstLine="604"/>
        <w:rPr>
          <w:rFonts w:ascii="仿宋" w:hAnsi="仿宋" w:eastAsia="仿宋" w:cs="仿宋"/>
          <w:sz w:val="30"/>
          <w:szCs w:val="30"/>
        </w:rPr>
      </w:pPr>
      <w:r>
        <w:rPr>
          <w:rFonts w:ascii="黑体" w:hAnsi="黑体" w:eastAsia="黑体" w:cs="黑体"/>
          <w:b/>
          <w:bCs/>
          <w:spacing w:val="10"/>
          <w:sz w:val="30"/>
          <w:szCs w:val="30"/>
        </w:rPr>
        <w:t>第二条</w:t>
      </w:r>
      <w:r>
        <w:rPr>
          <w:rFonts w:ascii="黑体" w:hAnsi="黑体" w:eastAsia="黑体" w:cs="黑体"/>
          <w:spacing w:val="10"/>
          <w:sz w:val="30"/>
          <w:szCs w:val="30"/>
        </w:rPr>
        <w:t xml:space="preserve">  </w:t>
      </w:r>
      <w:r>
        <w:rPr>
          <w:rFonts w:ascii="仿宋" w:hAnsi="仿宋" w:eastAsia="仿宋" w:cs="仿宋"/>
          <w:spacing w:val="10"/>
          <w:sz w:val="30"/>
          <w:szCs w:val="30"/>
        </w:rPr>
        <w:t>省级本科教改项目管理按照  “科学、公</w:t>
      </w:r>
      <w:r>
        <w:rPr>
          <w:rFonts w:ascii="仿宋" w:hAnsi="仿宋" w:eastAsia="仿宋" w:cs="仿宋"/>
          <w:spacing w:val="9"/>
          <w:sz w:val="30"/>
          <w:szCs w:val="30"/>
        </w:rPr>
        <w:t>正、高效”的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7"/>
          <w:sz w:val="30"/>
          <w:szCs w:val="30"/>
        </w:rPr>
        <w:t>原则，择优立项，注重提高项目研究质量，注重成果的推广应用。</w:t>
      </w:r>
    </w:p>
    <w:p w14:paraId="28918625">
      <w:pPr>
        <w:spacing w:before="175" w:line="280" w:lineRule="auto"/>
        <w:ind w:left="1070" w:right="666" w:firstLine="604"/>
        <w:rPr>
          <w:rFonts w:ascii="仿宋" w:hAnsi="仿宋" w:eastAsia="仿宋" w:cs="仿宋"/>
          <w:sz w:val="30"/>
          <w:szCs w:val="30"/>
        </w:rPr>
      </w:pPr>
      <w:r>
        <w:rPr>
          <w:rFonts w:ascii="黑体" w:hAnsi="黑体" w:eastAsia="黑体" w:cs="黑体"/>
          <w:b/>
          <w:bCs/>
          <w:spacing w:val="11"/>
          <w:sz w:val="30"/>
          <w:szCs w:val="30"/>
        </w:rPr>
        <w:t>第三条</w:t>
      </w:r>
      <w:r>
        <w:rPr>
          <w:rFonts w:ascii="黑体" w:hAnsi="黑体" w:eastAsia="黑体" w:cs="黑体"/>
          <w:spacing w:val="145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1"/>
          <w:sz w:val="30"/>
          <w:szCs w:val="30"/>
        </w:rPr>
        <w:t>省级本科教改项目实行两级管理。省教育厅</w:t>
      </w:r>
      <w:r>
        <w:rPr>
          <w:rFonts w:ascii="仿宋" w:hAnsi="仿宋" w:eastAsia="仿宋" w:cs="仿宋"/>
          <w:spacing w:val="10"/>
          <w:sz w:val="30"/>
          <w:szCs w:val="30"/>
        </w:rPr>
        <w:t>负责制订项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8"/>
          <w:sz w:val="30"/>
          <w:szCs w:val="30"/>
        </w:rPr>
        <w:t>目指南；组织项目申报、评审立项和结题验收。各高校负责择优推荐</w:t>
      </w:r>
      <w:r>
        <w:rPr>
          <w:rFonts w:ascii="仿宋" w:hAnsi="仿宋" w:eastAsia="仿宋" w:cs="仿宋"/>
          <w:spacing w:val="10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"/>
          <w:sz w:val="30"/>
          <w:szCs w:val="30"/>
        </w:rPr>
        <w:t>项目和对项目的过程管理。</w:t>
      </w:r>
    </w:p>
    <w:p w14:paraId="1850DAFE">
      <w:pPr>
        <w:spacing w:before="162" w:line="222" w:lineRule="auto"/>
        <w:ind w:left="4504"/>
        <w:outlineLvl w:val="2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7"/>
          <w:sz w:val="30"/>
          <w:szCs w:val="30"/>
        </w:rPr>
        <w:t>第二章</w:t>
      </w:r>
      <w:r>
        <w:rPr>
          <w:rFonts w:ascii="黑体" w:hAnsi="黑体" w:eastAsia="黑体" w:cs="黑体"/>
          <w:spacing w:val="148"/>
          <w:sz w:val="30"/>
          <w:szCs w:val="30"/>
        </w:rPr>
        <w:t xml:space="preserve"> </w:t>
      </w:r>
      <w:r>
        <w:rPr>
          <w:rFonts w:ascii="黑体" w:hAnsi="黑体" w:eastAsia="黑体" w:cs="黑体"/>
          <w:b/>
          <w:bCs/>
          <w:spacing w:val="7"/>
          <w:sz w:val="30"/>
          <w:szCs w:val="30"/>
        </w:rPr>
        <w:t>项目申报</w:t>
      </w:r>
    </w:p>
    <w:p w14:paraId="4AD7BB5A">
      <w:pPr>
        <w:spacing w:before="179" w:line="219" w:lineRule="auto"/>
        <w:ind w:left="1674"/>
        <w:rPr>
          <w:rFonts w:ascii="仿宋" w:hAnsi="仿宋" w:eastAsia="仿宋" w:cs="仿宋"/>
          <w:sz w:val="30"/>
          <w:szCs w:val="30"/>
        </w:rPr>
      </w:pPr>
      <w:r>
        <w:rPr>
          <w:rFonts w:ascii="黑体" w:hAnsi="黑体" w:eastAsia="黑体" w:cs="黑体"/>
          <w:b/>
          <w:bCs/>
          <w:spacing w:val="7"/>
          <w:sz w:val="30"/>
          <w:szCs w:val="30"/>
        </w:rPr>
        <w:t>第四条</w:t>
      </w:r>
      <w:r>
        <w:rPr>
          <w:rFonts w:ascii="黑体" w:hAnsi="黑体" w:eastAsia="黑体" w:cs="黑体"/>
          <w:spacing w:val="8"/>
          <w:sz w:val="30"/>
          <w:szCs w:val="30"/>
        </w:rPr>
        <w:t xml:space="preserve">  </w:t>
      </w:r>
      <w:r>
        <w:rPr>
          <w:rFonts w:ascii="仿宋" w:hAnsi="仿宋" w:eastAsia="仿宋" w:cs="仿宋"/>
          <w:spacing w:val="7"/>
          <w:sz w:val="30"/>
          <w:szCs w:val="30"/>
        </w:rPr>
        <w:t>省级本科教改项目在高校推荐基础上择优立项。</w:t>
      </w:r>
    </w:p>
    <w:p w14:paraId="3BAC1E97">
      <w:pPr>
        <w:spacing w:before="142" w:line="292" w:lineRule="auto"/>
        <w:ind w:left="1070" w:right="654" w:firstLine="604"/>
        <w:rPr>
          <w:rFonts w:ascii="仿宋" w:hAnsi="仿宋" w:eastAsia="仿宋" w:cs="仿宋"/>
          <w:sz w:val="30"/>
          <w:szCs w:val="30"/>
        </w:rPr>
      </w:pPr>
      <w:r>
        <w:rPr>
          <w:rFonts w:ascii="黑体" w:hAnsi="黑体" w:eastAsia="黑体" w:cs="黑体"/>
          <w:b/>
          <w:bCs/>
          <w:spacing w:val="8"/>
          <w:sz w:val="30"/>
          <w:szCs w:val="30"/>
        </w:rPr>
        <w:t>第五条</w:t>
      </w:r>
      <w:r>
        <w:rPr>
          <w:rFonts w:ascii="黑体" w:hAnsi="黑体" w:eastAsia="黑体" w:cs="黑体"/>
          <w:spacing w:val="8"/>
          <w:sz w:val="30"/>
          <w:szCs w:val="30"/>
        </w:rPr>
        <w:t xml:space="preserve">  </w:t>
      </w:r>
      <w:r>
        <w:rPr>
          <w:rFonts w:ascii="仿宋" w:hAnsi="仿宋" w:eastAsia="仿宋" w:cs="仿宋"/>
          <w:spacing w:val="8"/>
          <w:sz w:val="30"/>
          <w:szCs w:val="30"/>
        </w:rPr>
        <w:t>项目申报可参照立项指南，结合工作实</w:t>
      </w:r>
      <w:r>
        <w:rPr>
          <w:rFonts w:ascii="仿宋" w:hAnsi="仿宋" w:eastAsia="仿宋" w:cs="仿宋"/>
          <w:spacing w:val="7"/>
          <w:sz w:val="30"/>
          <w:szCs w:val="30"/>
        </w:rPr>
        <w:t>际和研究基础，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0"/>
          <w:sz w:val="30"/>
          <w:szCs w:val="30"/>
        </w:rPr>
        <w:t>自行命题组织申报；已经列入教育部、教育厅及其他单位立项的项目</w:t>
      </w:r>
      <w:r>
        <w:rPr>
          <w:rFonts w:ascii="仿宋" w:hAnsi="仿宋" w:eastAsia="仿宋" w:cs="仿宋"/>
          <w:spacing w:val="1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0"/>
          <w:sz w:val="30"/>
          <w:szCs w:val="30"/>
        </w:rPr>
        <w:t>或其子项目不得重复申报。已获得省级以上教学成果奖的项目无重大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"/>
          <w:sz w:val="30"/>
          <w:szCs w:val="30"/>
        </w:rPr>
        <w:t>创新的不得重复申报。</w:t>
      </w:r>
    </w:p>
    <w:p w14:paraId="129AB697">
      <w:pPr>
        <w:spacing w:before="175" w:line="221" w:lineRule="auto"/>
        <w:ind w:left="1674"/>
        <w:rPr>
          <w:rFonts w:ascii="仿宋" w:hAnsi="仿宋" w:eastAsia="仿宋" w:cs="仿宋"/>
          <w:sz w:val="30"/>
          <w:szCs w:val="30"/>
        </w:rPr>
      </w:pPr>
      <w:r>
        <w:rPr>
          <w:rFonts w:ascii="黑体" w:hAnsi="黑体" w:eastAsia="黑体" w:cs="黑体"/>
          <w:b/>
          <w:bCs/>
          <w:spacing w:val="6"/>
          <w:sz w:val="30"/>
          <w:szCs w:val="30"/>
        </w:rPr>
        <w:t>第六条</w:t>
      </w:r>
      <w:r>
        <w:rPr>
          <w:rFonts w:ascii="黑体" w:hAnsi="黑体" w:eastAsia="黑体" w:cs="黑体"/>
          <w:spacing w:val="8"/>
          <w:sz w:val="30"/>
          <w:szCs w:val="30"/>
        </w:rPr>
        <w:t xml:space="preserve">  </w:t>
      </w:r>
      <w:r>
        <w:rPr>
          <w:rFonts w:ascii="仿宋" w:hAnsi="仿宋" w:eastAsia="仿宋" w:cs="仿宋"/>
          <w:spacing w:val="6"/>
          <w:sz w:val="30"/>
          <w:szCs w:val="30"/>
        </w:rPr>
        <w:t>申报省级本科教改项目应符合以下基本条件：</w:t>
      </w:r>
    </w:p>
    <w:p w14:paraId="12382A6B">
      <w:pPr>
        <w:pStyle w:val="2"/>
        <w:spacing w:before="151" w:line="220" w:lineRule="auto"/>
        <w:ind w:left="1670"/>
        <w:rPr>
          <w:rFonts w:ascii="仿宋" w:hAnsi="仿宋" w:eastAsia="仿宋" w:cs="仿宋"/>
          <w:sz w:val="30"/>
          <w:szCs w:val="30"/>
        </w:rPr>
      </w:pPr>
      <w:r>
        <w:rPr>
          <w:spacing w:val="7"/>
          <w:sz w:val="30"/>
          <w:szCs w:val="30"/>
        </w:rPr>
        <w:t>1.</w:t>
      </w:r>
      <w:r>
        <w:rPr>
          <w:rFonts w:ascii="仿宋" w:hAnsi="仿宋" w:eastAsia="仿宋" w:cs="仿宋"/>
          <w:spacing w:val="7"/>
          <w:sz w:val="30"/>
          <w:szCs w:val="30"/>
        </w:rPr>
        <w:t>遵循教育教学规律，具有较强的科学性、</w:t>
      </w:r>
      <w:r>
        <w:rPr>
          <w:rFonts w:ascii="仿宋" w:hAnsi="仿宋" w:eastAsia="仿宋" w:cs="仿宋"/>
          <w:spacing w:val="6"/>
          <w:sz w:val="30"/>
          <w:szCs w:val="30"/>
        </w:rPr>
        <w:t>前瞻性、创新性。</w:t>
      </w:r>
    </w:p>
    <w:p w14:paraId="68AFFAA5">
      <w:pPr>
        <w:spacing w:line="220" w:lineRule="auto"/>
        <w:rPr>
          <w:rFonts w:ascii="仿宋" w:hAnsi="仿宋" w:eastAsia="仿宋" w:cs="仿宋"/>
          <w:sz w:val="30"/>
          <w:szCs w:val="30"/>
        </w:rPr>
        <w:sectPr>
          <w:footerReference r:id="rId5" w:type="default"/>
          <w:pgSz w:w="11860" w:h="16900"/>
          <w:pgMar w:top="234" w:right="510" w:bottom="1459" w:left="310" w:header="0" w:footer="1341" w:gutter="0"/>
          <w:cols w:space="720" w:num="1"/>
        </w:sectPr>
      </w:pPr>
    </w:p>
    <w:p w14:paraId="4EA5701C">
      <w:pPr>
        <w:pStyle w:val="2"/>
        <w:spacing w:line="229" w:lineRule="auto"/>
        <w:jc w:val="right"/>
        <w:rPr>
          <w:sz w:val="16"/>
          <w:szCs w:val="16"/>
        </w:rPr>
      </w:pPr>
      <w:r>
        <w:rPr>
          <w:b/>
          <w:bCs/>
          <w:position w:val="2"/>
          <w:sz w:val="18"/>
          <w:szCs w:val="18"/>
        </w:rPr>
        <w:t>FROM:</w:t>
      </w:r>
      <w:r>
        <w:rPr>
          <w:spacing w:val="50"/>
          <w:position w:val="2"/>
          <w:sz w:val="18"/>
          <w:szCs w:val="18"/>
        </w:rPr>
        <w:t xml:space="preserve"> </w:t>
      </w:r>
      <w:r>
        <w:rPr>
          <w:rFonts w:ascii="黑体" w:hAnsi="黑体" w:eastAsia="黑体" w:cs="黑体"/>
          <w:b/>
          <w:bCs/>
          <w:position w:val="2"/>
          <w:sz w:val="18"/>
          <w:szCs w:val="18"/>
        </w:rPr>
        <w:t>辽宁省教育厅/高等教育处/86896244</w:t>
      </w:r>
      <w:r>
        <w:rPr>
          <w:rFonts w:ascii="黑体" w:hAnsi="黑体" w:eastAsia="黑体" w:cs="黑体"/>
          <w:position w:val="2"/>
          <w:sz w:val="18"/>
          <w:szCs w:val="18"/>
        </w:rPr>
        <w:t xml:space="preserve">                                              </w:t>
      </w:r>
      <w:r>
        <w:rPr>
          <w:b/>
          <w:bCs/>
          <w:position w:val="-2"/>
          <w:sz w:val="16"/>
          <w:szCs w:val="16"/>
        </w:rPr>
        <w:t>PAGE:5/28</w:t>
      </w:r>
      <w:r>
        <w:rPr>
          <w:position w:val="-2"/>
          <w:sz w:val="16"/>
          <w:szCs w:val="16"/>
        </w:rPr>
        <w:t xml:space="preserve">       </w:t>
      </w:r>
      <w:r>
        <w:rPr>
          <w:b/>
          <w:bCs/>
          <w:position w:val="-2"/>
          <w:sz w:val="16"/>
          <w:szCs w:val="16"/>
        </w:rPr>
        <w:t>DATE:2025/11/13-18:23:58</w:t>
      </w:r>
    </w:p>
    <w:p w14:paraId="55AF52B6">
      <w:pPr>
        <w:spacing w:line="268" w:lineRule="auto"/>
        <w:rPr>
          <w:rFonts w:ascii="Arial"/>
          <w:sz w:val="21"/>
        </w:rPr>
      </w:pPr>
    </w:p>
    <w:p w14:paraId="5A1833AB">
      <w:pPr>
        <w:spacing w:line="268" w:lineRule="auto"/>
        <w:rPr>
          <w:rFonts w:ascii="Arial"/>
          <w:sz w:val="21"/>
        </w:rPr>
      </w:pPr>
    </w:p>
    <w:p w14:paraId="595B64BB">
      <w:pPr>
        <w:spacing w:line="268" w:lineRule="auto"/>
        <w:rPr>
          <w:rFonts w:ascii="Arial"/>
          <w:sz w:val="21"/>
        </w:rPr>
      </w:pPr>
    </w:p>
    <w:p w14:paraId="6E88C3A5">
      <w:pPr>
        <w:spacing w:line="268" w:lineRule="auto"/>
        <w:rPr>
          <w:rFonts w:ascii="Arial"/>
          <w:sz w:val="21"/>
        </w:rPr>
      </w:pPr>
    </w:p>
    <w:p w14:paraId="6749D7FF">
      <w:pPr>
        <w:spacing w:line="268" w:lineRule="auto"/>
        <w:rPr>
          <w:rFonts w:ascii="Arial"/>
          <w:sz w:val="21"/>
        </w:rPr>
      </w:pPr>
    </w:p>
    <w:p w14:paraId="17DD42D6">
      <w:pPr>
        <w:spacing w:line="269" w:lineRule="auto"/>
        <w:rPr>
          <w:rFonts w:ascii="Arial"/>
          <w:sz w:val="21"/>
        </w:rPr>
      </w:pPr>
    </w:p>
    <w:p w14:paraId="183C9564">
      <w:pPr>
        <w:spacing w:line="269" w:lineRule="auto"/>
        <w:rPr>
          <w:rFonts w:ascii="Arial"/>
          <w:sz w:val="21"/>
        </w:rPr>
      </w:pPr>
    </w:p>
    <w:p w14:paraId="26BFA454">
      <w:pPr>
        <w:pStyle w:val="2"/>
        <w:spacing w:before="97" w:line="222" w:lineRule="auto"/>
        <w:ind w:left="1647"/>
        <w:rPr>
          <w:rFonts w:ascii="仿宋" w:hAnsi="仿宋" w:eastAsia="仿宋" w:cs="仿宋"/>
          <w:sz w:val="30"/>
          <w:szCs w:val="30"/>
        </w:rPr>
      </w:pPr>
      <w:r>
        <w:rPr>
          <w:spacing w:val="4"/>
          <w:sz w:val="30"/>
          <w:szCs w:val="30"/>
        </w:rPr>
        <w:t>2.</w:t>
      </w:r>
      <w:r>
        <w:rPr>
          <w:rFonts w:ascii="仿宋" w:hAnsi="仿宋" w:eastAsia="仿宋" w:cs="仿宋"/>
          <w:spacing w:val="4"/>
          <w:sz w:val="30"/>
          <w:szCs w:val="30"/>
        </w:rPr>
        <w:t>具有扎实的教育教学改革基础。</w:t>
      </w:r>
    </w:p>
    <w:p w14:paraId="2240D936">
      <w:pPr>
        <w:pStyle w:val="2"/>
        <w:spacing w:before="144" w:line="268" w:lineRule="auto"/>
        <w:ind w:left="1027" w:right="572" w:firstLine="620"/>
        <w:rPr>
          <w:rFonts w:ascii="仿宋" w:hAnsi="仿宋" w:eastAsia="仿宋" w:cs="仿宋"/>
          <w:sz w:val="30"/>
          <w:szCs w:val="30"/>
        </w:rPr>
      </w:pPr>
      <w:r>
        <w:rPr>
          <w:spacing w:val="21"/>
          <w:sz w:val="30"/>
          <w:szCs w:val="30"/>
        </w:rPr>
        <w:t>3.</w:t>
      </w:r>
      <w:r>
        <w:rPr>
          <w:rFonts w:ascii="仿宋" w:hAnsi="仿宋" w:eastAsia="仿宋" w:cs="仿宋"/>
          <w:spacing w:val="21"/>
          <w:sz w:val="30"/>
          <w:szCs w:val="30"/>
        </w:rPr>
        <w:t>研究目标明确，研究思路清晰，研究方法科学，改革方案合</w:t>
      </w:r>
      <w:r>
        <w:rPr>
          <w:rFonts w:ascii="仿宋" w:hAnsi="仿宋" w:eastAsia="仿宋" w:cs="仿宋"/>
          <w:spacing w:val="7"/>
          <w:sz w:val="30"/>
          <w:szCs w:val="30"/>
        </w:rPr>
        <w:t xml:space="preserve"> </w:t>
      </w:r>
      <w:r>
        <w:rPr>
          <w:rFonts w:ascii="仿宋" w:hAnsi="仿宋" w:eastAsia="仿宋" w:cs="仿宋"/>
          <w:sz w:val="30"/>
          <w:szCs w:val="30"/>
        </w:rPr>
        <w:t>理、可行。</w:t>
      </w:r>
    </w:p>
    <w:p w14:paraId="16B446B1">
      <w:pPr>
        <w:pStyle w:val="2"/>
        <w:spacing w:before="161" w:line="222" w:lineRule="auto"/>
        <w:ind w:left="1647"/>
        <w:rPr>
          <w:rFonts w:ascii="仿宋" w:hAnsi="仿宋" w:eastAsia="仿宋" w:cs="仿宋"/>
          <w:sz w:val="30"/>
          <w:szCs w:val="30"/>
        </w:rPr>
      </w:pPr>
      <w:r>
        <w:rPr>
          <w:spacing w:val="6"/>
          <w:sz w:val="30"/>
          <w:szCs w:val="30"/>
        </w:rPr>
        <w:t>4.</w:t>
      </w:r>
      <w:r>
        <w:rPr>
          <w:rFonts w:ascii="仿宋" w:hAnsi="仿宋" w:eastAsia="仿宋" w:cs="仿宋"/>
          <w:spacing w:val="6"/>
          <w:sz w:val="30"/>
          <w:szCs w:val="30"/>
        </w:rPr>
        <w:t>项目预期研究成果具有较好的推广应用</w:t>
      </w:r>
      <w:r>
        <w:rPr>
          <w:rFonts w:ascii="仿宋" w:hAnsi="仿宋" w:eastAsia="仿宋" w:cs="仿宋"/>
          <w:spacing w:val="5"/>
          <w:sz w:val="30"/>
          <w:szCs w:val="30"/>
        </w:rPr>
        <w:t>价值。</w:t>
      </w:r>
    </w:p>
    <w:p w14:paraId="630EE192">
      <w:pPr>
        <w:pStyle w:val="2"/>
        <w:spacing w:before="166" w:line="266" w:lineRule="auto"/>
        <w:ind w:left="1027" w:right="565" w:firstLine="620"/>
        <w:rPr>
          <w:rFonts w:ascii="仿宋" w:hAnsi="仿宋" w:eastAsia="仿宋" w:cs="仿宋"/>
          <w:sz w:val="30"/>
          <w:szCs w:val="30"/>
        </w:rPr>
      </w:pPr>
      <w:r>
        <w:rPr>
          <w:spacing w:val="21"/>
          <w:sz w:val="30"/>
          <w:szCs w:val="30"/>
        </w:rPr>
        <w:t>5.</w:t>
      </w:r>
      <w:r>
        <w:rPr>
          <w:rFonts w:ascii="仿宋" w:hAnsi="仿宋" w:eastAsia="仿宋" w:cs="仿宋"/>
          <w:spacing w:val="21"/>
          <w:sz w:val="30"/>
          <w:szCs w:val="30"/>
        </w:rPr>
        <w:t>具有较强的研究力量和实施力量，在经费和条件等方面有保</w:t>
      </w:r>
      <w:r>
        <w:rPr>
          <w:rFonts w:ascii="仿宋" w:hAnsi="仿宋" w:eastAsia="仿宋" w:cs="仿宋"/>
          <w:spacing w:val="14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3"/>
          <w:sz w:val="30"/>
          <w:szCs w:val="30"/>
        </w:rPr>
        <w:t>障。</w:t>
      </w:r>
    </w:p>
    <w:p w14:paraId="7B1B4BFA">
      <w:pPr>
        <w:pStyle w:val="2"/>
        <w:spacing w:before="178" w:line="295" w:lineRule="auto"/>
        <w:ind w:left="1027" w:right="566" w:firstLine="620"/>
        <w:rPr>
          <w:rFonts w:ascii="仿宋" w:hAnsi="仿宋" w:eastAsia="仿宋" w:cs="仿宋"/>
          <w:sz w:val="30"/>
          <w:szCs w:val="30"/>
        </w:rPr>
      </w:pPr>
      <w:r>
        <w:rPr>
          <w:spacing w:val="10"/>
          <w:sz w:val="30"/>
          <w:szCs w:val="30"/>
        </w:rPr>
        <w:t>6.</w:t>
      </w:r>
      <w:r>
        <w:rPr>
          <w:rFonts w:ascii="仿宋" w:hAnsi="仿宋" w:eastAsia="仿宋" w:cs="仿宋"/>
          <w:spacing w:val="10"/>
          <w:sz w:val="30"/>
          <w:szCs w:val="30"/>
        </w:rPr>
        <w:t>项目申报主持人须为省内普通本科高等学</w:t>
      </w:r>
      <w:r>
        <w:rPr>
          <w:rFonts w:ascii="仿宋" w:hAnsi="仿宋" w:eastAsia="仿宋" w:cs="仿宋"/>
          <w:spacing w:val="9"/>
          <w:sz w:val="30"/>
          <w:szCs w:val="30"/>
        </w:rPr>
        <w:t>校在职教师和教学管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0"/>
          <w:sz w:val="30"/>
          <w:szCs w:val="30"/>
        </w:rPr>
        <w:t>理人员，其中教师应具有副高级以上职称，近两学年须每学年面向本</w:t>
      </w:r>
      <w:r>
        <w:rPr>
          <w:rFonts w:ascii="仿宋" w:hAnsi="仿宋" w:eastAsia="仿宋" w:cs="仿宋"/>
          <w:spacing w:val="17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0"/>
          <w:sz w:val="30"/>
          <w:szCs w:val="30"/>
        </w:rPr>
        <w:t>科生讲授至少一门课程，专任教师脱产学习、出国访学期间及教学管</w:t>
      </w:r>
      <w:r>
        <w:rPr>
          <w:rFonts w:ascii="仿宋" w:hAnsi="仿宋" w:eastAsia="仿宋" w:cs="仿宋"/>
          <w:spacing w:val="1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1"/>
          <w:sz w:val="30"/>
          <w:szCs w:val="30"/>
        </w:rPr>
        <w:t>理人员不做教学要求。要有一定的研究水平和组</w:t>
      </w:r>
      <w:r>
        <w:rPr>
          <w:rFonts w:ascii="仿宋" w:hAnsi="仿宋" w:eastAsia="仿宋" w:cs="仿宋"/>
          <w:spacing w:val="10"/>
          <w:sz w:val="30"/>
          <w:szCs w:val="30"/>
        </w:rPr>
        <w:t>织能力，承担过校级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6"/>
          <w:sz w:val="30"/>
          <w:szCs w:val="30"/>
        </w:rPr>
        <w:t>以上教改项目，能作为项目实际主持者，并担负实质性的研究工</w:t>
      </w:r>
      <w:r>
        <w:rPr>
          <w:rFonts w:ascii="仿宋" w:hAnsi="仿宋" w:eastAsia="仿宋" w:cs="仿宋"/>
          <w:spacing w:val="5"/>
          <w:sz w:val="30"/>
          <w:szCs w:val="30"/>
        </w:rPr>
        <w:t>作。</w:t>
      </w:r>
    </w:p>
    <w:p w14:paraId="368F1DC0">
      <w:pPr>
        <w:pStyle w:val="2"/>
        <w:spacing w:before="163" w:line="272" w:lineRule="auto"/>
        <w:ind w:left="1027" w:right="572" w:firstLine="620"/>
        <w:rPr>
          <w:rFonts w:ascii="仿宋" w:hAnsi="仿宋" w:eastAsia="仿宋" w:cs="仿宋"/>
          <w:sz w:val="30"/>
          <w:szCs w:val="30"/>
        </w:rPr>
      </w:pPr>
      <w:r>
        <w:rPr>
          <w:spacing w:val="10"/>
          <w:sz w:val="30"/>
          <w:szCs w:val="30"/>
        </w:rPr>
        <w:t>7.</w:t>
      </w:r>
      <w:r>
        <w:rPr>
          <w:rFonts w:ascii="仿宋" w:hAnsi="仿宋" w:eastAsia="仿宋" w:cs="仿宋"/>
          <w:spacing w:val="10"/>
          <w:sz w:val="30"/>
          <w:szCs w:val="30"/>
        </w:rPr>
        <w:t>为扩大项目参与面，发挥团队作用，每个项目都应组成结构合</w:t>
      </w:r>
      <w:r>
        <w:rPr>
          <w:rFonts w:ascii="仿宋" w:hAnsi="仿宋" w:eastAsia="仿宋" w:cs="仿宋"/>
          <w:spacing w:val="5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8"/>
          <w:sz w:val="30"/>
          <w:szCs w:val="30"/>
        </w:rPr>
        <w:t>理的项目组，项目组一般由5-7人组成(含主持人)。</w:t>
      </w:r>
    </w:p>
    <w:p w14:paraId="65983C89">
      <w:pPr>
        <w:pStyle w:val="2"/>
        <w:spacing w:before="170" w:line="283" w:lineRule="auto"/>
        <w:ind w:left="1027" w:right="562" w:firstLine="620"/>
        <w:rPr>
          <w:rFonts w:ascii="仿宋" w:hAnsi="仿宋" w:eastAsia="仿宋" w:cs="仿宋"/>
          <w:sz w:val="24"/>
          <w:szCs w:val="24"/>
        </w:rPr>
      </w:pPr>
      <w:r>
        <w:rPr>
          <w:spacing w:val="10"/>
          <w:sz w:val="30"/>
          <w:szCs w:val="30"/>
        </w:rPr>
        <w:t>8.</w:t>
      </w:r>
      <w:r>
        <w:rPr>
          <w:rFonts w:ascii="仿宋" w:hAnsi="仿宋" w:eastAsia="仿宋" w:cs="仿宋"/>
          <w:spacing w:val="10"/>
          <w:sz w:val="30"/>
          <w:szCs w:val="30"/>
        </w:rPr>
        <w:t>项目组成员必须是直接参加项目的方案设计、论证、研究和实</w:t>
      </w:r>
      <w:r>
        <w:rPr>
          <w:rFonts w:ascii="仿宋" w:hAnsi="仿宋" w:eastAsia="仿宋" w:cs="仿宋"/>
          <w:spacing w:val="15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2"/>
          <w:sz w:val="24"/>
          <w:szCs w:val="24"/>
        </w:rPr>
        <w:t>施</w:t>
      </w:r>
      <w:r>
        <w:rPr>
          <w:rFonts w:ascii="仿宋" w:hAnsi="仿宋" w:eastAsia="仿宋" w:cs="仿宋"/>
          <w:spacing w:val="-17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12"/>
          <w:sz w:val="24"/>
          <w:szCs w:val="24"/>
        </w:rPr>
        <w:t>者</w:t>
      </w:r>
      <w:r>
        <w:rPr>
          <w:rFonts w:ascii="仿宋" w:hAnsi="仿宋" w:eastAsia="仿宋" w:cs="仿宋"/>
          <w:spacing w:val="-36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12"/>
          <w:sz w:val="24"/>
          <w:szCs w:val="24"/>
        </w:rPr>
        <w:t>。</w:t>
      </w:r>
    </w:p>
    <w:p w14:paraId="72BCF11F">
      <w:pPr>
        <w:pStyle w:val="2"/>
        <w:spacing w:before="201" w:line="265" w:lineRule="auto"/>
        <w:ind w:left="1027" w:right="568" w:firstLine="620"/>
        <w:rPr>
          <w:rFonts w:ascii="仿宋" w:hAnsi="仿宋" w:eastAsia="仿宋" w:cs="仿宋"/>
          <w:sz w:val="30"/>
          <w:szCs w:val="30"/>
        </w:rPr>
      </w:pPr>
      <w:r>
        <w:rPr>
          <w:spacing w:val="15"/>
          <w:sz w:val="30"/>
          <w:szCs w:val="30"/>
        </w:rPr>
        <w:t>9.</w:t>
      </w:r>
      <w:r>
        <w:rPr>
          <w:rFonts w:ascii="仿宋" w:hAnsi="仿宋" w:eastAsia="仿宋" w:cs="仿宋"/>
          <w:spacing w:val="15"/>
          <w:sz w:val="30"/>
          <w:szCs w:val="30"/>
        </w:rPr>
        <w:t>项目申报主持人限主持1项省级本科教改项目，项目组成员同</w:t>
      </w:r>
      <w:r>
        <w:rPr>
          <w:rFonts w:ascii="仿宋" w:hAnsi="仿宋" w:eastAsia="仿宋" w:cs="仿宋"/>
          <w:spacing w:val="14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3"/>
          <w:sz w:val="30"/>
          <w:szCs w:val="30"/>
        </w:rPr>
        <w:t>时参与的省级本科教改项目不得超过2项。</w:t>
      </w:r>
    </w:p>
    <w:p w14:paraId="5866C5A6">
      <w:pPr>
        <w:spacing w:before="168" w:line="315" w:lineRule="auto"/>
        <w:ind w:left="1027" w:right="599" w:firstLine="62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3"/>
          <w:sz w:val="30"/>
          <w:szCs w:val="30"/>
        </w:rPr>
        <w:t>10.2022年度省级本科教改项目主持人原则</w:t>
      </w:r>
      <w:r>
        <w:rPr>
          <w:rFonts w:ascii="仿宋" w:hAnsi="仿宋" w:eastAsia="仿宋" w:cs="仿宋"/>
          <w:spacing w:val="12"/>
          <w:sz w:val="30"/>
          <w:szCs w:val="30"/>
        </w:rPr>
        <w:t>上不得主持申报2025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"/>
          <w:sz w:val="30"/>
          <w:szCs w:val="30"/>
        </w:rPr>
        <w:t>年度省级本科教改项目。</w:t>
      </w:r>
    </w:p>
    <w:p w14:paraId="6F557A87">
      <w:pPr>
        <w:spacing w:before="23" w:line="311" w:lineRule="auto"/>
        <w:ind w:left="1027" w:right="566" w:firstLine="624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黑体" w:hAnsi="黑体" w:eastAsia="黑体" w:cs="黑体"/>
          <w:b/>
          <w:bCs/>
          <w:spacing w:val="10"/>
          <w:sz w:val="30"/>
          <w:szCs w:val="30"/>
        </w:rPr>
        <w:t>第七条</w:t>
      </w:r>
      <w:r>
        <w:rPr>
          <w:rFonts w:ascii="黑体" w:hAnsi="黑体" w:eastAsia="黑体" w:cs="黑体"/>
          <w:spacing w:val="10"/>
          <w:sz w:val="30"/>
          <w:szCs w:val="30"/>
        </w:rPr>
        <w:t xml:space="preserve">  </w:t>
      </w:r>
      <w:r>
        <w:rPr>
          <w:rFonts w:ascii="仿宋" w:hAnsi="仿宋" w:eastAsia="仿宋" w:cs="仿宋"/>
          <w:spacing w:val="10"/>
          <w:sz w:val="30"/>
          <w:szCs w:val="30"/>
        </w:rPr>
        <w:t>支持和鼓励整合多所院校研究力量，联合申报省</w:t>
      </w:r>
      <w:r>
        <w:rPr>
          <w:rFonts w:ascii="仿宋" w:hAnsi="仿宋" w:eastAsia="仿宋" w:cs="仿宋"/>
          <w:spacing w:val="9"/>
          <w:sz w:val="30"/>
          <w:szCs w:val="30"/>
        </w:rPr>
        <w:t>级本科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0"/>
          <w:sz w:val="30"/>
          <w:szCs w:val="30"/>
        </w:rPr>
        <w:t>教改项目，促进校际间的交流与合作。联合申请的项目需</w:t>
      </w:r>
      <w:r>
        <w:rPr>
          <w:rFonts w:ascii="仿宋" w:hAnsi="仿宋" w:eastAsia="仿宋" w:cs="仿宋"/>
          <w:spacing w:val="9"/>
          <w:sz w:val="30"/>
          <w:szCs w:val="30"/>
        </w:rPr>
        <w:t>明确一个主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0"/>
          <w:sz w:val="30"/>
          <w:szCs w:val="30"/>
        </w:rPr>
        <w:t>持学校及一位项目申报主持人。鼓励吸收行业</w:t>
      </w:r>
      <w:r>
        <w:rPr>
          <w:rFonts w:ascii="仿宋" w:hAnsi="仿宋" w:eastAsia="仿宋" w:cs="仿宋"/>
          <w:spacing w:val="9"/>
          <w:sz w:val="30"/>
          <w:szCs w:val="30"/>
        </w:rPr>
        <w:t>、企业人员参与项目研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3"/>
          <w:sz w:val="30"/>
          <w:szCs w:val="30"/>
        </w:rPr>
        <w:t>究。</w:t>
      </w:r>
    </w:p>
    <w:p w14:paraId="046AECE1">
      <w:pPr>
        <w:spacing w:line="311" w:lineRule="auto"/>
        <w:rPr>
          <w:rFonts w:ascii="仿宋" w:hAnsi="仿宋" w:eastAsia="仿宋" w:cs="仿宋"/>
          <w:sz w:val="30"/>
          <w:szCs w:val="30"/>
        </w:rPr>
        <w:sectPr>
          <w:footerReference r:id="rId6" w:type="default"/>
          <w:pgSz w:w="11860" w:h="16880"/>
          <w:pgMar w:top="214" w:right="640" w:bottom="1406" w:left="302" w:header="0" w:footer="1279" w:gutter="0"/>
          <w:cols w:space="720" w:num="1"/>
        </w:sectPr>
      </w:pPr>
    </w:p>
    <w:p w14:paraId="7AD2685E">
      <w:pPr>
        <w:spacing w:line="263" w:lineRule="auto"/>
        <w:rPr>
          <w:rFonts w:ascii="Arial"/>
          <w:sz w:val="21"/>
        </w:rPr>
      </w:pPr>
    </w:p>
    <w:p w14:paraId="44BA4EC5">
      <w:pPr>
        <w:spacing w:line="263" w:lineRule="auto"/>
        <w:rPr>
          <w:rFonts w:ascii="Arial"/>
          <w:sz w:val="21"/>
        </w:rPr>
      </w:pPr>
    </w:p>
    <w:p w14:paraId="601A3CB3">
      <w:pPr>
        <w:spacing w:line="264" w:lineRule="auto"/>
        <w:rPr>
          <w:rFonts w:ascii="Arial"/>
          <w:sz w:val="21"/>
        </w:rPr>
      </w:pPr>
    </w:p>
    <w:p w14:paraId="365EE745">
      <w:pPr>
        <w:spacing w:line="264" w:lineRule="auto"/>
        <w:rPr>
          <w:rFonts w:ascii="Arial"/>
          <w:sz w:val="21"/>
        </w:rPr>
      </w:pPr>
    </w:p>
    <w:p w14:paraId="6E2134E9">
      <w:pPr>
        <w:spacing w:line="264" w:lineRule="auto"/>
        <w:rPr>
          <w:rFonts w:ascii="Arial"/>
          <w:sz w:val="21"/>
        </w:rPr>
      </w:pPr>
    </w:p>
    <w:p w14:paraId="0EDAFED0">
      <w:pPr>
        <w:spacing w:line="264" w:lineRule="auto"/>
        <w:rPr>
          <w:rFonts w:ascii="Arial"/>
          <w:sz w:val="21"/>
        </w:rPr>
      </w:pPr>
    </w:p>
    <w:p w14:paraId="52CD06B7">
      <w:pPr>
        <w:spacing w:line="264" w:lineRule="auto"/>
        <w:rPr>
          <w:rFonts w:ascii="Arial"/>
          <w:sz w:val="21"/>
        </w:rPr>
      </w:pPr>
    </w:p>
    <w:p w14:paraId="54221C3C">
      <w:pPr>
        <w:spacing w:before="101" w:line="222" w:lineRule="auto"/>
        <w:ind w:left="4024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6"/>
          <w:sz w:val="31"/>
          <w:szCs w:val="31"/>
        </w:rPr>
        <w:t>第三章</w:t>
      </w:r>
      <w:r>
        <w:rPr>
          <w:rFonts w:ascii="黑体" w:hAnsi="黑体" w:eastAsia="黑体" w:cs="黑体"/>
          <w:spacing w:val="151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6"/>
          <w:sz w:val="31"/>
          <w:szCs w:val="31"/>
        </w:rPr>
        <w:t>项目评审与立项</w:t>
      </w:r>
    </w:p>
    <w:p w14:paraId="6DA8FEEF">
      <w:pPr>
        <w:spacing w:before="176" w:line="283" w:lineRule="auto"/>
        <w:ind w:left="1049" w:right="560" w:firstLine="614"/>
        <w:rPr>
          <w:rFonts w:ascii="仿宋" w:hAnsi="仿宋" w:eastAsia="仿宋" w:cs="仿宋"/>
          <w:sz w:val="24"/>
          <w:szCs w:val="24"/>
        </w:rPr>
      </w:pPr>
      <w:r>
        <w:rPr>
          <w:rFonts w:ascii="黑体" w:hAnsi="黑体" w:eastAsia="黑体" w:cs="黑体"/>
          <w:b/>
          <w:bCs/>
          <w:sz w:val="31"/>
          <w:szCs w:val="31"/>
        </w:rPr>
        <w:t>第八条</w:t>
      </w:r>
      <w:r>
        <w:rPr>
          <w:rFonts w:ascii="黑体" w:hAnsi="黑体" w:eastAsia="黑体" w:cs="黑体"/>
          <w:spacing w:val="158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 xml:space="preserve">省教育厅对各高校推荐的项目进行网上公示，接受社会 </w:t>
      </w:r>
      <w:r>
        <w:rPr>
          <w:rFonts w:ascii="仿宋" w:hAnsi="仿宋" w:eastAsia="仿宋" w:cs="仿宋"/>
          <w:spacing w:val="-16"/>
          <w:sz w:val="24"/>
          <w:szCs w:val="24"/>
        </w:rPr>
        <w:t>监</w:t>
      </w:r>
      <w:r>
        <w:rPr>
          <w:rFonts w:ascii="仿宋" w:hAnsi="仿宋" w:eastAsia="仿宋" w:cs="仿宋"/>
          <w:spacing w:val="-19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16"/>
          <w:sz w:val="24"/>
          <w:szCs w:val="24"/>
        </w:rPr>
        <w:t>督</w:t>
      </w:r>
      <w:r>
        <w:rPr>
          <w:rFonts w:ascii="仿宋" w:hAnsi="仿宋" w:eastAsia="仿宋" w:cs="仿宋"/>
          <w:spacing w:val="-42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16"/>
          <w:sz w:val="24"/>
          <w:szCs w:val="24"/>
        </w:rPr>
        <w:t>。</w:t>
      </w:r>
    </w:p>
    <w:p w14:paraId="32F790F9">
      <w:pPr>
        <w:spacing w:before="177" w:line="262" w:lineRule="auto"/>
        <w:ind w:left="1049" w:right="557" w:firstLine="614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b/>
          <w:bCs/>
          <w:sz w:val="31"/>
          <w:szCs w:val="31"/>
        </w:rPr>
        <w:t>第九条</w:t>
      </w:r>
      <w:r>
        <w:rPr>
          <w:rFonts w:ascii="黑体" w:hAnsi="黑体" w:eastAsia="黑体" w:cs="黑体"/>
          <w:sz w:val="31"/>
          <w:szCs w:val="31"/>
        </w:rPr>
        <w:t xml:space="preserve">  </w:t>
      </w:r>
      <w:r>
        <w:rPr>
          <w:rFonts w:ascii="仿宋" w:hAnsi="仿宋" w:eastAsia="仿宋" w:cs="仿宋"/>
          <w:sz w:val="31"/>
          <w:szCs w:val="31"/>
        </w:rPr>
        <w:t>专家评审结果经厅长办公会审议通过后，省教育厅确定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并公布省级本科教改立项名单。</w:t>
      </w:r>
    </w:p>
    <w:p w14:paraId="5F08B967">
      <w:pPr>
        <w:spacing w:before="140" w:line="222" w:lineRule="auto"/>
        <w:ind w:left="4494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7"/>
          <w:sz w:val="31"/>
          <w:szCs w:val="31"/>
        </w:rPr>
        <w:t>第四章</w:t>
      </w:r>
      <w:r>
        <w:rPr>
          <w:rFonts w:ascii="黑体" w:hAnsi="黑体" w:eastAsia="黑体" w:cs="黑体"/>
          <w:spacing w:val="151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7"/>
          <w:sz w:val="31"/>
          <w:szCs w:val="31"/>
        </w:rPr>
        <w:t>项目管理</w:t>
      </w:r>
    </w:p>
    <w:p w14:paraId="1077B95B">
      <w:pPr>
        <w:spacing w:before="147" w:line="267" w:lineRule="auto"/>
        <w:ind w:left="1049" w:right="556" w:firstLine="614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b/>
          <w:bCs/>
          <w:spacing w:val="7"/>
          <w:sz w:val="31"/>
          <w:szCs w:val="31"/>
        </w:rPr>
        <w:t>第十条</w:t>
      </w:r>
      <w:r>
        <w:rPr>
          <w:rFonts w:ascii="黑体" w:hAnsi="黑体" w:eastAsia="黑体" w:cs="黑体"/>
          <w:spacing w:val="12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省级本科教改项目立项建设周期一般为2年。特殊情况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经省教育厅审核同意后可适当延长，原则上不超过3年。</w:t>
      </w:r>
    </w:p>
    <w:p w14:paraId="31AC13A2">
      <w:pPr>
        <w:spacing w:before="143" w:line="288" w:lineRule="auto"/>
        <w:ind w:left="1049" w:right="549" w:firstLine="614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b/>
          <w:bCs/>
          <w:sz w:val="31"/>
          <w:szCs w:val="31"/>
        </w:rPr>
        <w:t>第十一条</w:t>
      </w:r>
      <w:r>
        <w:rPr>
          <w:rFonts w:ascii="黑体" w:hAnsi="黑体" w:eastAsia="黑体" w:cs="黑体"/>
          <w:sz w:val="31"/>
          <w:szCs w:val="31"/>
        </w:rPr>
        <w:t xml:space="preserve">  </w:t>
      </w:r>
      <w:r>
        <w:rPr>
          <w:rFonts w:ascii="仿宋" w:hAnsi="仿宋" w:eastAsia="仿宋" w:cs="仿宋"/>
          <w:sz w:val="31"/>
          <w:szCs w:val="31"/>
        </w:rPr>
        <w:t>省级本科教改项目实行项目主持人负责制，具体负责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项目的调研论证、方案设计、成果总结、实践应用和经费使用等工</w:t>
      </w:r>
      <w:r>
        <w:rPr>
          <w:rFonts w:ascii="仿宋" w:hAnsi="仿宋" w:eastAsia="仿宋" w:cs="仿宋"/>
          <w:sz w:val="31"/>
          <w:szCs w:val="31"/>
        </w:rPr>
        <w:t xml:space="preserve"> 作。项目组成员在立项建设期内原则上不允许变更，对因工作变动等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原因不能继续研究者，需经学校同意，报省教育厅审核备案。</w:t>
      </w:r>
    </w:p>
    <w:p w14:paraId="0C0204D6">
      <w:pPr>
        <w:spacing w:before="135" w:line="276" w:lineRule="auto"/>
        <w:ind w:left="1049" w:right="545" w:firstLine="614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b/>
          <w:bCs/>
          <w:sz w:val="31"/>
          <w:szCs w:val="31"/>
        </w:rPr>
        <w:t>第十二条</w:t>
      </w:r>
      <w:r>
        <w:rPr>
          <w:rFonts w:ascii="黑体" w:hAnsi="黑体" w:eastAsia="黑体" w:cs="黑体"/>
          <w:sz w:val="31"/>
          <w:szCs w:val="31"/>
        </w:rPr>
        <w:t xml:space="preserve">  </w:t>
      </w:r>
      <w:r>
        <w:rPr>
          <w:rFonts w:ascii="仿宋" w:hAnsi="仿宋" w:eastAsia="仿宋" w:cs="仿宋"/>
          <w:sz w:val="31"/>
          <w:szCs w:val="31"/>
        </w:rPr>
        <w:t>省级本科教改项目立项建设期内，无故不能完成研究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任务或自行中止的项目，按规定予以撤销，追回已拨经费，所在学校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下次申请省级本科教改立项时推荐名额予以核减。</w:t>
      </w:r>
    </w:p>
    <w:p w14:paraId="75D7CCB5">
      <w:pPr>
        <w:spacing w:before="149" w:line="271" w:lineRule="auto"/>
        <w:ind w:left="1049" w:right="535" w:firstLine="614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b/>
          <w:bCs/>
          <w:spacing w:val="1"/>
          <w:sz w:val="31"/>
          <w:szCs w:val="31"/>
        </w:rPr>
        <w:t>第十三条</w:t>
      </w:r>
      <w:r>
        <w:rPr>
          <w:rFonts w:ascii="黑体" w:hAnsi="黑体" w:eastAsia="黑体" w:cs="黑体"/>
          <w:spacing w:val="1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"/>
          <w:sz w:val="31"/>
          <w:szCs w:val="31"/>
        </w:rPr>
        <w:t>为保证项目研究质量，省级本科教研项目</w:t>
      </w:r>
      <w:r>
        <w:rPr>
          <w:rFonts w:ascii="仿宋" w:hAnsi="仿宋" w:eastAsia="仿宋" w:cs="仿宋"/>
          <w:sz w:val="31"/>
          <w:szCs w:val="31"/>
        </w:rPr>
        <w:t xml:space="preserve">实行中期检 </w:t>
      </w:r>
      <w:r>
        <w:rPr>
          <w:rFonts w:ascii="仿宋" w:hAnsi="仿宋" w:eastAsia="仿宋" w:cs="仿宋"/>
          <w:spacing w:val="-2"/>
          <w:sz w:val="31"/>
          <w:szCs w:val="31"/>
        </w:rPr>
        <w:t>查制度。中期检查工作由省教育厅统一组织，委托</w:t>
      </w:r>
      <w:r>
        <w:rPr>
          <w:rFonts w:ascii="仿宋" w:hAnsi="仿宋" w:eastAsia="仿宋" w:cs="仿宋"/>
          <w:spacing w:val="-3"/>
          <w:sz w:val="31"/>
          <w:szCs w:val="31"/>
        </w:rPr>
        <w:t>各高校进行。</w:t>
      </w:r>
    </w:p>
    <w:p w14:paraId="022F9A1C">
      <w:pPr>
        <w:spacing w:before="110" w:line="222" w:lineRule="auto"/>
        <w:ind w:left="4044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6"/>
          <w:sz w:val="31"/>
          <w:szCs w:val="31"/>
        </w:rPr>
        <w:t>第五章</w:t>
      </w:r>
      <w:r>
        <w:rPr>
          <w:rFonts w:ascii="黑体" w:hAnsi="黑体" w:eastAsia="黑体" w:cs="黑体"/>
          <w:spacing w:val="151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6"/>
          <w:sz w:val="31"/>
          <w:szCs w:val="31"/>
        </w:rPr>
        <w:t>项目经费与使用</w:t>
      </w:r>
    </w:p>
    <w:p w14:paraId="3D4F9D51">
      <w:pPr>
        <w:spacing w:before="167" w:line="277" w:lineRule="auto"/>
        <w:ind w:left="1049" w:right="542" w:firstLine="614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b/>
          <w:bCs/>
          <w:sz w:val="31"/>
          <w:szCs w:val="31"/>
        </w:rPr>
        <w:t>第十四条</w:t>
      </w:r>
      <w:r>
        <w:rPr>
          <w:rFonts w:ascii="黑体" w:hAnsi="黑体" w:eastAsia="黑体" w:cs="黑体"/>
          <w:sz w:val="31"/>
          <w:szCs w:val="31"/>
        </w:rPr>
        <w:t xml:space="preserve">  </w:t>
      </w:r>
      <w:r>
        <w:rPr>
          <w:rFonts w:ascii="仿宋" w:hAnsi="仿宋" w:eastAsia="仿宋" w:cs="仿宋"/>
          <w:sz w:val="31"/>
          <w:szCs w:val="31"/>
        </w:rPr>
        <w:t>省教育厅根据省财政资金情况，对省级本科教改项目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提供一定的研究资助经费，并委托项目主持人所在高校进行管理。各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高校原则上应按照不低于1:1的比例提供配套经费。</w:t>
      </w:r>
    </w:p>
    <w:p w14:paraId="3C414129">
      <w:pPr>
        <w:spacing w:before="135" w:line="271" w:lineRule="auto"/>
        <w:ind w:left="1109" w:right="548" w:firstLine="554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b/>
          <w:bCs/>
          <w:spacing w:val="1"/>
          <w:sz w:val="31"/>
          <w:szCs w:val="31"/>
        </w:rPr>
        <w:t>第十五条</w:t>
      </w:r>
      <w:r>
        <w:rPr>
          <w:rFonts w:ascii="黑体" w:hAnsi="黑体" w:eastAsia="黑体" w:cs="黑体"/>
          <w:spacing w:val="14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各高校应为省级本科教改项目开立</w:t>
      </w:r>
      <w:r>
        <w:rPr>
          <w:rFonts w:ascii="仿宋" w:hAnsi="仿宋" w:eastAsia="仿宋" w:cs="仿宋"/>
          <w:sz w:val="31"/>
          <w:szCs w:val="31"/>
        </w:rPr>
        <w:t xml:space="preserve">单独账户，保证项 </w:t>
      </w:r>
      <w:r>
        <w:rPr>
          <w:rFonts w:ascii="仿宋" w:hAnsi="仿宋" w:eastAsia="仿宋" w:cs="仿宋"/>
          <w:spacing w:val="-1"/>
          <w:sz w:val="31"/>
          <w:szCs w:val="31"/>
        </w:rPr>
        <w:t>目资助经费专款专用，不得挤占和挪用，不</w:t>
      </w:r>
      <w:r>
        <w:rPr>
          <w:rFonts w:ascii="仿宋" w:hAnsi="仿宋" w:eastAsia="仿宋" w:cs="仿宋"/>
          <w:spacing w:val="-2"/>
          <w:sz w:val="31"/>
          <w:szCs w:val="31"/>
        </w:rPr>
        <w:t>得用于与项目研究无关的</w:t>
      </w:r>
    </w:p>
    <w:p w14:paraId="67B9A146">
      <w:pPr>
        <w:spacing w:line="271" w:lineRule="auto"/>
        <w:rPr>
          <w:rFonts w:ascii="仿宋" w:hAnsi="仿宋" w:eastAsia="仿宋" w:cs="仿宋"/>
          <w:sz w:val="31"/>
          <w:szCs w:val="31"/>
        </w:rPr>
        <w:sectPr>
          <w:headerReference r:id="rId7" w:type="default"/>
          <w:footerReference r:id="rId8" w:type="default"/>
          <w:pgSz w:w="11860" w:h="16880"/>
          <w:pgMar w:top="477" w:right="650" w:bottom="1407" w:left="289" w:header="185" w:footer="1281" w:gutter="0"/>
          <w:cols w:space="720" w:num="1"/>
        </w:sectPr>
      </w:pPr>
    </w:p>
    <w:p w14:paraId="32E9E5B8">
      <w:pPr>
        <w:pStyle w:val="2"/>
        <w:spacing w:line="227" w:lineRule="auto"/>
        <w:jc w:val="right"/>
        <w:rPr>
          <w:sz w:val="17"/>
          <w:szCs w:val="17"/>
        </w:rPr>
      </w:pPr>
      <w:r>
        <w:rPr>
          <w:rFonts w:ascii="Times New Roman" w:hAnsi="Times New Roman" w:eastAsia="Times New Roman" w:cs="Times New Roman"/>
          <w:b/>
          <w:bCs/>
          <w:sz w:val="17"/>
          <w:szCs w:val="17"/>
        </w:rPr>
        <w:t>FROM</w:t>
      </w:r>
      <w:r>
        <w:rPr>
          <w:rFonts w:ascii="Times New Roman" w:hAnsi="Times New Roman" w:eastAsia="Times New Roman" w:cs="Times New Roman"/>
          <w:b/>
          <w:bCs/>
          <w:spacing w:val="4"/>
          <w:sz w:val="17"/>
          <w:szCs w:val="17"/>
        </w:rPr>
        <w:t>:</w:t>
      </w:r>
      <w:r>
        <w:rPr>
          <w:rFonts w:ascii="黑体" w:hAnsi="黑体" w:eastAsia="黑体" w:cs="黑体"/>
          <w:b/>
          <w:bCs/>
          <w:spacing w:val="4"/>
          <w:sz w:val="17"/>
          <w:szCs w:val="17"/>
        </w:rPr>
        <w:t>辽宁省教育厅/高等教育处/86896244</w:t>
      </w:r>
      <w:r>
        <w:rPr>
          <w:rFonts w:ascii="黑体" w:hAnsi="黑体" w:eastAsia="黑体" w:cs="黑体"/>
          <w:spacing w:val="4"/>
          <w:sz w:val="17"/>
          <w:szCs w:val="17"/>
        </w:rPr>
        <w:t xml:space="preserve">                                                </w:t>
      </w:r>
      <w:r>
        <w:rPr>
          <w:sz w:val="17"/>
          <w:szCs w:val="17"/>
        </w:rPr>
        <w:t>PAGE</w:t>
      </w:r>
      <w:r>
        <w:rPr>
          <w:spacing w:val="4"/>
          <w:sz w:val="17"/>
          <w:szCs w:val="17"/>
        </w:rPr>
        <w:t xml:space="preserve">:7/28     </w:t>
      </w:r>
      <w:r>
        <w:rPr>
          <w:sz w:val="17"/>
          <w:szCs w:val="17"/>
        </w:rPr>
        <w:t>DATE</w:t>
      </w:r>
      <w:r>
        <w:rPr>
          <w:spacing w:val="4"/>
          <w:sz w:val="17"/>
          <w:szCs w:val="17"/>
        </w:rPr>
        <w:t>:2</w:t>
      </w:r>
      <w:r>
        <w:rPr>
          <w:spacing w:val="3"/>
          <w:sz w:val="17"/>
          <w:szCs w:val="17"/>
        </w:rPr>
        <w:t>025/11/13-18:24:48</w:t>
      </w:r>
    </w:p>
    <w:p w14:paraId="3392C4A8">
      <w:pPr>
        <w:spacing w:line="249" w:lineRule="auto"/>
        <w:rPr>
          <w:rFonts w:ascii="Arial"/>
          <w:sz w:val="21"/>
        </w:rPr>
      </w:pPr>
    </w:p>
    <w:p w14:paraId="53FB9B11">
      <w:pPr>
        <w:spacing w:line="249" w:lineRule="auto"/>
        <w:rPr>
          <w:rFonts w:ascii="Arial"/>
          <w:sz w:val="21"/>
        </w:rPr>
      </w:pPr>
    </w:p>
    <w:p w14:paraId="3A1AD42D">
      <w:pPr>
        <w:spacing w:line="249" w:lineRule="auto"/>
        <w:rPr>
          <w:rFonts w:ascii="Arial"/>
          <w:sz w:val="21"/>
        </w:rPr>
      </w:pPr>
    </w:p>
    <w:p w14:paraId="5FAA67A5">
      <w:pPr>
        <w:spacing w:line="249" w:lineRule="auto"/>
        <w:rPr>
          <w:rFonts w:ascii="Arial"/>
          <w:sz w:val="21"/>
        </w:rPr>
      </w:pPr>
    </w:p>
    <w:p w14:paraId="7FD6FD24">
      <w:pPr>
        <w:spacing w:line="249" w:lineRule="auto"/>
        <w:rPr>
          <w:rFonts w:ascii="Arial"/>
          <w:sz w:val="21"/>
        </w:rPr>
      </w:pPr>
    </w:p>
    <w:p w14:paraId="6EA535D3">
      <w:pPr>
        <w:spacing w:line="249" w:lineRule="auto"/>
        <w:rPr>
          <w:rFonts w:ascii="Arial"/>
          <w:sz w:val="21"/>
        </w:rPr>
      </w:pPr>
    </w:p>
    <w:p w14:paraId="6944C504">
      <w:pPr>
        <w:spacing w:line="250" w:lineRule="auto"/>
        <w:rPr>
          <w:rFonts w:ascii="Arial"/>
          <w:sz w:val="21"/>
        </w:rPr>
      </w:pPr>
    </w:p>
    <w:p w14:paraId="34CFD81B">
      <w:pPr>
        <w:spacing w:line="250" w:lineRule="auto"/>
        <w:rPr>
          <w:rFonts w:ascii="Arial"/>
          <w:sz w:val="21"/>
        </w:rPr>
      </w:pPr>
    </w:p>
    <w:p w14:paraId="11643CB2">
      <w:pPr>
        <w:spacing w:before="78" w:line="222" w:lineRule="auto"/>
        <w:ind w:left="103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1"/>
          <w:sz w:val="24"/>
          <w:szCs w:val="24"/>
        </w:rPr>
        <w:t>开</w:t>
      </w:r>
      <w:r>
        <w:rPr>
          <w:rFonts w:ascii="仿宋" w:hAnsi="仿宋" w:eastAsia="仿宋" w:cs="仿宋"/>
          <w:spacing w:val="-20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11"/>
          <w:sz w:val="24"/>
          <w:szCs w:val="24"/>
        </w:rPr>
        <w:t>支</w:t>
      </w:r>
      <w:r>
        <w:rPr>
          <w:rFonts w:ascii="仿宋" w:hAnsi="仿宋" w:eastAsia="仿宋" w:cs="仿宋"/>
          <w:spacing w:val="-36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11"/>
          <w:sz w:val="24"/>
          <w:szCs w:val="24"/>
        </w:rPr>
        <w:t>。</w:t>
      </w:r>
    </w:p>
    <w:p w14:paraId="73211582">
      <w:pPr>
        <w:spacing w:before="170" w:line="314" w:lineRule="auto"/>
        <w:ind w:left="1030" w:right="685" w:firstLine="614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黑体" w:hAnsi="黑体" w:eastAsia="黑体" w:cs="黑体"/>
          <w:b/>
          <w:bCs/>
          <w:spacing w:val="21"/>
          <w:sz w:val="30"/>
          <w:szCs w:val="30"/>
        </w:rPr>
        <w:t>第十六条</w:t>
      </w:r>
      <w:r>
        <w:rPr>
          <w:rFonts w:ascii="黑体" w:hAnsi="黑体" w:eastAsia="黑体" w:cs="黑体"/>
          <w:spacing w:val="21"/>
          <w:sz w:val="30"/>
          <w:szCs w:val="30"/>
        </w:rPr>
        <w:t xml:space="preserve">  </w:t>
      </w:r>
      <w:r>
        <w:rPr>
          <w:rFonts w:ascii="仿宋" w:hAnsi="仿宋" w:eastAsia="仿宋" w:cs="仿宋"/>
          <w:spacing w:val="21"/>
          <w:sz w:val="30"/>
          <w:szCs w:val="30"/>
        </w:rPr>
        <w:t>使用项目资助经费购置的图书、设备等</w:t>
      </w:r>
      <w:r>
        <w:rPr>
          <w:rFonts w:ascii="仿宋" w:hAnsi="仿宋" w:eastAsia="仿宋" w:cs="仿宋"/>
          <w:spacing w:val="20"/>
          <w:sz w:val="30"/>
          <w:szCs w:val="30"/>
        </w:rPr>
        <w:t>属于国有资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9"/>
          <w:sz w:val="30"/>
          <w:szCs w:val="30"/>
        </w:rPr>
        <w:t>产，其所有权归项目主持人所在学校，立项建设期内的使用权归项目</w:t>
      </w:r>
      <w:r>
        <w:rPr>
          <w:rFonts w:ascii="仿宋" w:hAnsi="仿宋" w:eastAsia="仿宋" w:cs="仿宋"/>
          <w:spacing w:val="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9"/>
          <w:sz w:val="30"/>
          <w:szCs w:val="30"/>
        </w:rPr>
        <w:t>组，项目通过结题验收后，使用权归项目主持人所在学校，其中固定</w:t>
      </w:r>
      <w:r>
        <w:rPr>
          <w:rFonts w:ascii="仿宋" w:hAnsi="仿宋" w:eastAsia="仿宋" w:cs="仿宋"/>
          <w:spacing w:val="10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6"/>
          <w:sz w:val="30"/>
          <w:szCs w:val="30"/>
        </w:rPr>
        <w:t>资产必须纳入学校的固定资产账户进行核算与管理。</w:t>
      </w:r>
    </w:p>
    <w:p w14:paraId="3A5617A5">
      <w:pPr>
        <w:spacing w:before="17" w:line="222" w:lineRule="auto"/>
        <w:ind w:left="3694"/>
        <w:outlineLvl w:val="2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6"/>
          <w:sz w:val="30"/>
          <w:szCs w:val="30"/>
        </w:rPr>
        <w:t>第六章</w:t>
      </w:r>
      <w:r>
        <w:rPr>
          <w:rFonts w:ascii="黑体" w:hAnsi="黑体" w:eastAsia="黑体" w:cs="黑体"/>
          <w:spacing w:val="152"/>
          <w:sz w:val="30"/>
          <w:szCs w:val="30"/>
        </w:rPr>
        <w:t xml:space="preserve"> </w:t>
      </w:r>
      <w:r>
        <w:rPr>
          <w:rFonts w:ascii="黑体" w:hAnsi="黑体" w:eastAsia="黑体" w:cs="黑体"/>
          <w:b/>
          <w:bCs/>
          <w:spacing w:val="6"/>
          <w:sz w:val="30"/>
          <w:szCs w:val="30"/>
        </w:rPr>
        <w:t>项目验收与成果应用</w:t>
      </w:r>
    </w:p>
    <w:p w14:paraId="3B667655">
      <w:pPr>
        <w:spacing w:before="159" w:line="265" w:lineRule="auto"/>
        <w:ind w:left="1030" w:right="709" w:firstLine="614"/>
        <w:rPr>
          <w:rFonts w:ascii="仿宋" w:hAnsi="仿宋" w:eastAsia="仿宋" w:cs="仿宋"/>
          <w:sz w:val="30"/>
          <w:szCs w:val="30"/>
        </w:rPr>
      </w:pPr>
      <w:r>
        <w:rPr>
          <w:rFonts w:ascii="黑体" w:hAnsi="黑体" w:eastAsia="黑体" w:cs="黑体"/>
          <w:b/>
          <w:bCs/>
          <w:spacing w:val="20"/>
          <w:sz w:val="30"/>
          <w:szCs w:val="30"/>
        </w:rPr>
        <w:t>第十七条</w:t>
      </w:r>
      <w:r>
        <w:rPr>
          <w:rFonts w:ascii="黑体" w:hAnsi="黑体" w:eastAsia="黑体" w:cs="黑体"/>
          <w:spacing w:val="20"/>
          <w:sz w:val="30"/>
          <w:szCs w:val="30"/>
        </w:rPr>
        <w:t xml:space="preserve">  </w:t>
      </w:r>
      <w:r>
        <w:rPr>
          <w:rFonts w:ascii="仿宋" w:hAnsi="仿宋" w:eastAsia="仿宋" w:cs="仿宋"/>
          <w:spacing w:val="20"/>
          <w:sz w:val="30"/>
          <w:szCs w:val="30"/>
        </w:rPr>
        <w:t>省级本科教改项目结题验收工作由省教育厅组织实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8"/>
          <w:sz w:val="30"/>
          <w:szCs w:val="30"/>
        </w:rPr>
        <w:t>施。</w:t>
      </w:r>
    </w:p>
    <w:p w14:paraId="330FC545">
      <w:pPr>
        <w:spacing w:before="169" w:line="273" w:lineRule="auto"/>
        <w:ind w:left="1030" w:right="776" w:firstLine="614"/>
        <w:rPr>
          <w:rFonts w:ascii="仿宋" w:hAnsi="仿宋" w:eastAsia="仿宋" w:cs="仿宋"/>
          <w:sz w:val="30"/>
          <w:szCs w:val="30"/>
        </w:rPr>
      </w:pPr>
      <w:r>
        <w:rPr>
          <w:rFonts w:ascii="黑体" w:hAnsi="黑体" w:eastAsia="黑体" w:cs="黑体"/>
          <w:b/>
          <w:bCs/>
          <w:spacing w:val="7"/>
          <w:sz w:val="30"/>
          <w:szCs w:val="30"/>
        </w:rPr>
        <w:t>第十八条</w:t>
      </w:r>
      <w:r>
        <w:rPr>
          <w:rFonts w:ascii="黑体" w:hAnsi="黑体" w:eastAsia="黑体" w:cs="黑体"/>
          <w:spacing w:val="2"/>
          <w:sz w:val="30"/>
          <w:szCs w:val="30"/>
        </w:rPr>
        <w:t xml:space="preserve">  </w:t>
      </w:r>
      <w:r>
        <w:rPr>
          <w:rFonts w:ascii="仿宋" w:hAnsi="仿宋" w:eastAsia="仿宋" w:cs="仿宋"/>
          <w:spacing w:val="7"/>
          <w:sz w:val="30"/>
          <w:szCs w:val="30"/>
        </w:rPr>
        <w:t>各高校应强化成果应用意识，加强督促检查与</w:t>
      </w:r>
      <w:r>
        <w:rPr>
          <w:rFonts w:ascii="仿宋" w:hAnsi="仿宋" w:eastAsia="仿宋" w:cs="仿宋"/>
          <w:spacing w:val="6"/>
          <w:sz w:val="30"/>
          <w:szCs w:val="30"/>
        </w:rPr>
        <w:t>指导，</w:t>
      </w:r>
      <w:r>
        <w:rPr>
          <w:rFonts w:ascii="仿宋" w:hAnsi="仿宋" w:eastAsia="仿宋" w:cs="仿宋"/>
          <w:spacing w:val="1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6"/>
          <w:sz w:val="30"/>
          <w:szCs w:val="30"/>
        </w:rPr>
        <w:t>及时将项目研究阶段成果应用到人才培养工</w:t>
      </w:r>
      <w:r>
        <w:rPr>
          <w:rFonts w:ascii="仿宋" w:hAnsi="仿宋" w:eastAsia="仿宋" w:cs="仿宋"/>
          <w:spacing w:val="5"/>
          <w:sz w:val="30"/>
          <w:szCs w:val="30"/>
        </w:rPr>
        <w:t>作实践中。</w:t>
      </w:r>
    </w:p>
    <w:p w14:paraId="0DAF322B">
      <w:pPr>
        <w:spacing w:before="143" w:line="221" w:lineRule="auto"/>
        <w:ind w:left="1644"/>
        <w:rPr>
          <w:rFonts w:ascii="仿宋" w:hAnsi="仿宋" w:eastAsia="仿宋" w:cs="仿宋"/>
          <w:sz w:val="30"/>
          <w:szCs w:val="30"/>
        </w:rPr>
      </w:pPr>
      <w:r>
        <w:rPr>
          <w:rFonts w:ascii="黑体" w:hAnsi="黑体" w:eastAsia="黑体" w:cs="黑体"/>
          <w:b/>
          <w:bCs/>
          <w:spacing w:val="3"/>
          <w:sz w:val="30"/>
          <w:szCs w:val="30"/>
        </w:rPr>
        <w:t>第十九条</w:t>
      </w:r>
      <w:r>
        <w:rPr>
          <w:rFonts w:ascii="黑体" w:hAnsi="黑体" w:eastAsia="黑体" w:cs="黑体"/>
          <w:spacing w:val="3"/>
          <w:sz w:val="30"/>
          <w:szCs w:val="30"/>
        </w:rPr>
        <w:t xml:space="preserve">  </w:t>
      </w:r>
      <w:r>
        <w:rPr>
          <w:rFonts w:ascii="仿宋" w:hAnsi="仿宋" w:eastAsia="仿宋" w:cs="仿宋"/>
          <w:spacing w:val="3"/>
          <w:sz w:val="30"/>
          <w:szCs w:val="30"/>
        </w:rPr>
        <w:t>项目验收应符合以下基本条件：</w:t>
      </w:r>
    </w:p>
    <w:p w14:paraId="2A5172F7">
      <w:pPr>
        <w:pStyle w:val="2"/>
        <w:spacing w:before="164" w:line="222" w:lineRule="auto"/>
        <w:ind w:left="1639"/>
        <w:rPr>
          <w:rFonts w:ascii="仿宋" w:hAnsi="仿宋" w:eastAsia="仿宋" w:cs="仿宋"/>
          <w:sz w:val="30"/>
          <w:szCs w:val="30"/>
        </w:rPr>
      </w:pPr>
      <w:r>
        <w:rPr>
          <w:spacing w:val="4"/>
          <w:sz w:val="30"/>
          <w:szCs w:val="30"/>
        </w:rPr>
        <w:t>1.</w:t>
      </w:r>
      <w:r>
        <w:rPr>
          <w:rFonts w:ascii="仿宋" w:hAnsi="仿宋" w:eastAsia="仿宋" w:cs="仿宋"/>
          <w:spacing w:val="4"/>
          <w:sz w:val="30"/>
          <w:szCs w:val="30"/>
        </w:rPr>
        <w:t>有项目研究成果实践应用报告。</w:t>
      </w:r>
    </w:p>
    <w:p w14:paraId="6B0893A9">
      <w:pPr>
        <w:pStyle w:val="2"/>
        <w:spacing w:before="144" w:line="268" w:lineRule="auto"/>
        <w:ind w:left="1030" w:right="705" w:firstLine="609"/>
        <w:rPr>
          <w:rFonts w:ascii="仿宋" w:hAnsi="仿宋" w:eastAsia="仿宋" w:cs="仿宋"/>
          <w:sz w:val="30"/>
          <w:szCs w:val="30"/>
        </w:rPr>
      </w:pPr>
      <w:r>
        <w:rPr>
          <w:spacing w:val="25"/>
          <w:sz w:val="30"/>
          <w:szCs w:val="30"/>
        </w:rPr>
        <w:t>2.</w:t>
      </w:r>
      <w:r>
        <w:rPr>
          <w:rFonts w:ascii="仿宋" w:hAnsi="仿宋" w:eastAsia="仿宋" w:cs="仿宋"/>
          <w:spacing w:val="25"/>
          <w:sz w:val="30"/>
          <w:szCs w:val="30"/>
        </w:rPr>
        <w:t>在省级(含)以上刊物公开发表项目研究成果实践应用文章1</w:t>
      </w:r>
      <w:r>
        <w:rPr>
          <w:rFonts w:ascii="仿宋" w:hAnsi="仿宋" w:eastAsia="仿宋" w:cs="仿宋"/>
          <w:spacing w:val="5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42"/>
          <w:sz w:val="30"/>
          <w:szCs w:val="30"/>
        </w:rPr>
        <w:t>篇(含)以上。</w:t>
      </w:r>
    </w:p>
    <w:p w14:paraId="15A37664">
      <w:pPr>
        <w:spacing w:before="160" w:line="222" w:lineRule="auto"/>
        <w:ind w:left="4494"/>
        <w:outlineLvl w:val="2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-7"/>
          <w:sz w:val="30"/>
          <w:szCs w:val="30"/>
        </w:rPr>
        <w:t>第七章</w:t>
      </w:r>
      <w:r>
        <w:rPr>
          <w:rFonts w:ascii="黑体" w:hAnsi="黑体" w:eastAsia="黑体" w:cs="黑体"/>
          <w:spacing w:val="15"/>
          <w:sz w:val="30"/>
          <w:szCs w:val="30"/>
        </w:rPr>
        <w:t xml:space="preserve">  </w:t>
      </w:r>
      <w:r>
        <w:rPr>
          <w:rFonts w:ascii="黑体" w:hAnsi="黑体" w:eastAsia="黑体" w:cs="黑体"/>
          <w:b/>
          <w:bCs/>
          <w:spacing w:val="-7"/>
          <w:sz w:val="30"/>
          <w:szCs w:val="30"/>
        </w:rPr>
        <w:t>附</w:t>
      </w:r>
      <w:r>
        <w:rPr>
          <w:rFonts w:ascii="黑体" w:hAnsi="黑体" w:eastAsia="黑体" w:cs="黑体"/>
          <w:spacing w:val="14"/>
          <w:sz w:val="30"/>
          <w:szCs w:val="30"/>
        </w:rPr>
        <w:t xml:space="preserve">    </w:t>
      </w:r>
      <w:r>
        <w:rPr>
          <w:rFonts w:ascii="黑体" w:hAnsi="黑体" w:eastAsia="黑体" w:cs="黑体"/>
          <w:b/>
          <w:bCs/>
          <w:spacing w:val="-7"/>
          <w:sz w:val="30"/>
          <w:szCs w:val="30"/>
        </w:rPr>
        <w:t>则</w:t>
      </w:r>
    </w:p>
    <w:p w14:paraId="015F13C6">
      <w:pPr>
        <w:spacing w:before="171" w:line="222" w:lineRule="auto"/>
        <w:ind w:left="1644"/>
        <w:rPr>
          <w:rFonts w:ascii="仿宋" w:hAnsi="仿宋" w:eastAsia="仿宋" w:cs="仿宋"/>
          <w:sz w:val="30"/>
          <w:szCs w:val="30"/>
        </w:rPr>
      </w:pPr>
      <w:r>
        <w:rPr>
          <w:rFonts w:ascii="黑体" w:hAnsi="黑体" w:eastAsia="黑体" w:cs="黑体"/>
          <w:b/>
          <w:bCs/>
          <w:spacing w:val="4"/>
          <w:sz w:val="30"/>
          <w:szCs w:val="30"/>
        </w:rPr>
        <w:t>第二十条</w:t>
      </w:r>
      <w:r>
        <w:rPr>
          <w:rFonts w:ascii="黑体" w:hAnsi="黑体" w:eastAsia="黑体" w:cs="黑体"/>
          <w:spacing w:val="154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4"/>
          <w:sz w:val="30"/>
          <w:szCs w:val="30"/>
        </w:rPr>
        <w:t>本办法由省教育厅负责解释。</w:t>
      </w:r>
    </w:p>
    <w:p w14:paraId="47046DA0">
      <w:pPr>
        <w:spacing w:before="158" w:line="220" w:lineRule="auto"/>
        <w:ind w:left="1644"/>
        <w:rPr>
          <w:rFonts w:ascii="仿宋" w:hAnsi="仿宋" w:eastAsia="仿宋" w:cs="仿宋"/>
          <w:sz w:val="30"/>
          <w:szCs w:val="30"/>
        </w:rPr>
        <w:sectPr>
          <w:headerReference r:id="rId9" w:type="default"/>
          <w:footerReference r:id="rId10" w:type="default"/>
          <w:pgSz w:w="12040" w:h="16990"/>
          <w:pgMar w:top="314" w:right="703" w:bottom="1429" w:left="310" w:header="0" w:footer="1311" w:gutter="0"/>
          <w:cols w:space="720" w:num="1"/>
        </w:sectPr>
      </w:pPr>
      <w:r>
        <w:rPr>
          <w:rFonts w:ascii="黑体" w:hAnsi="黑体" w:eastAsia="黑体" w:cs="黑体"/>
          <w:b/>
          <w:bCs/>
          <w:spacing w:val="3"/>
          <w:sz w:val="30"/>
          <w:szCs w:val="30"/>
        </w:rPr>
        <w:t>第二十一条</w:t>
      </w:r>
      <w:r>
        <w:rPr>
          <w:rFonts w:ascii="黑体" w:hAnsi="黑体" w:eastAsia="黑体" w:cs="黑体"/>
          <w:spacing w:val="3"/>
          <w:sz w:val="30"/>
          <w:szCs w:val="30"/>
        </w:rPr>
        <w:t xml:space="preserve">  </w:t>
      </w:r>
      <w:r>
        <w:rPr>
          <w:rFonts w:ascii="仿宋" w:hAnsi="仿宋" w:eastAsia="仿宋" w:cs="仿宋"/>
          <w:spacing w:val="3"/>
          <w:sz w:val="30"/>
          <w:szCs w:val="30"/>
        </w:rPr>
        <w:t>本办法自公布之日起施行。</w:t>
      </w:r>
    </w:p>
    <w:p w14:paraId="40D3490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827518">
    <w:pPr>
      <w:spacing w:line="172" w:lineRule="auto"/>
      <w:ind w:left="5709"/>
      <w:rPr>
        <w:rFonts w:ascii="Times New Roman" w:hAnsi="Times New Roman" w:eastAsia="Times New Roman" w:cs="Times New Roman"/>
        <w:sz w:val="13"/>
        <w:szCs w:val="13"/>
      </w:rPr>
    </w:pPr>
    <w:r>
      <w:rPr>
        <w:rFonts w:ascii="Times New Roman" w:hAnsi="Times New Roman" w:eastAsia="Times New Roman" w:cs="Times New Roman"/>
        <w:sz w:val="13"/>
        <w:szCs w:val="13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21445">
    <w:pPr>
      <w:spacing w:line="173" w:lineRule="auto"/>
      <w:ind w:left="5677"/>
      <w:rPr>
        <w:rFonts w:ascii="Times New Roman" w:hAnsi="Times New Roman" w:eastAsia="Times New Roman" w:cs="Times New Roman"/>
        <w:sz w:val="14"/>
        <w:szCs w:val="14"/>
      </w:rPr>
    </w:pPr>
    <w:r>
      <w:rPr>
        <w:rFonts w:ascii="Times New Roman" w:hAnsi="Times New Roman" w:eastAsia="Times New Roman" w:cs="Times New Roman"/>
        <w:sz w:val="14"/>
        <w:szCs w:val="14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848694">
    <w:pPr>
      <w:spacing w:line="173" w:lineRule="auto"/>
      <w:ind w:left="5670"/>
      <w:rPr>
        <w:rFonts w:ascii="Times New Roman" w:hAnsi="Times New Roman" w:eastAsia="Times New Roman" w:cs="Times New Roman"/>
        <w:sz w:val="14"/>
        <w:szCs w:val="14"/>
      </w:rPr>
    </w:pPr>
    <w:r>
      <w:rPr>
        <w:rFonts w:ascii="Times New Roman" w:hAnsi="Times New Roman" w:eastAsia="Times New Roman" w:cs="Times New Roman"/>
        <w:sz w:val="14"/>
        <w:szCs w:val="14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405235">
    <w:pPr>
      <w:spacing w:line="172" w:lineRule="auto"/>
      <w:ind w:left="5709"/>
      <w:rPr>
        <w:rFonts w:ascii="Times New Roman" w:hAnsi="Times New Roman" w:eastAsia="Times New Roman" w:cs="Times New Roman"/>
        <w:sz w:val="13"/>
        <w:szCs w:val="13"/>
      </w:rPr>
    </w:pPr>
    <w:r>
      <w:rPr>
        <w:rFonts w:ascii="Times New Roman" w:hAnsi="Times New Roman" w:eastAsia="Times New Roman" w:cs="Times New Roman"/>
        <w:sz w:val="13"/>
        <w:szCs w:val="13"/>
      </w:rPr>
      <w:t>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884678">
    <w:pPr>
      <w:pStyle w:val="2"/>
      <w:spacing w:before="39" w:line="225" w:lineRule="auto"/>
      <w:jc w:val="right"/>
      <w:rPr>
        <w:sz w:val="16"/>
        <w:szCs w:val="16"/>
      </w:rPr>
    </w:pPr>
    <w:r>
      <w:rPr>
        <w:rFonts w:ascii="Times New Roman" w:hAnsi="Times New Roman" w:eastAsia="Times New Roman" w:cs="Times New Roman"/>
        <w:b/>
        <w:bCs/>
        <w:spacing w:val="-3"/>
        <w:position w:val="1"/>
        <w:sz w:val="19"/>
        <w:szCs w:val="19"/>
      </w:rPr>
      <w:t>FROM:</w:t>
    </w:r>
    <w:r>
      <w:rPr>
        <w:rFonts w:ascii="黑体" w:hAnsi="黑体" w:eastAsia="黑体" w:cs="黑体"/>
        <w:b/>
        <w:bCs/>
        <w:spacing w:val="-3"/>
        <w:position w:val="1"/>
        <w:sz w:val="19"/>
        <w:szCs w:val="19"/>
      </w:rPr>
      <w:t>辽宁省教育厅/高等教育处/86896244</w:t>
    </w:r>
    <w:r>
      <w:rPr>
        <w:rFonts w:ascii="黑体" w:hAnsi="黑体" w:eastAsia="黑体" w:cs="黑体"/>
        <w:spacing w:val="-3"/>
        <w:position w:val="1"/>
        <w:sz w:val="19"/>
        <w:szCs w:val="19"/>
      </w:rPr>
      <w:t xml:space="preserve">                                             </w:t>
    </w:r>
    <w:r>
      <w:rPr>
        <w:b/>
        <w:bCs/>
        <w:spacing w:val="-3"/>
        <w:position w:val="-1"/>
        <w:sz w:val="16"/>
        <w:szCs w:val="16"/>
      </w:rPr>
      <w:t>PAGE:6/28</w:t>
    </w:r>
    <w:r>
      <w:rPr>
        <w:spacing w:val="-3"/>
        <w:position w:val="-1"/>
        <w:sz w:val="16"/>
        <w:szCs w:val="16"/>
      </w:rPr>
      <w:t xml:space="preserve">       </w:t>
    </w:r>
    <w:r>
      <w:rPr>
        <w:b/>
        <w:bCs/>
        <w:spacing w:val="-3"/>
        <w:position w:val="-1"/>
        <w:sz w:val="16"/>
        <w:szCs w:val="16"/>
      </w:rPr>
      <w:t>DATE:2025/11/13-18:</w:t>
    </w:r>
    <w:r>
      <w:rPr>
        <w:b/>
        <w:bCs/>
        <w:spacing w:val="-4"/>
        <w:position w:val="-1"/>
        <w:sz w:val="16"/>
        <w:szCs w:val="16"/>
      </w:rPr>
      <w:t>24:22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CCF464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0635D3"/>
    <w:rsid w:val="005B5629"/>
    <w:rsid w:val="00D1384A"/>
    <w:rsid w:val="00EE5078"/>
    <w:rsid w:val="010C3ED5"/>
    <w:rsid w:val="02763619"/>
    <w:rsid w:val="05852F14"/>
    <w:rsid w:val="05A5314D"/>
    <w:rsid w:val="08032170"/>
    <w:rsid w:val="092A3B12"/>
    <w:rsid w:val="09C357B0"/>
    <w:rsid w:val="0A12145B"/>
    <w:rsid w:val="0AE60DAB"/>
    <w:rsid w:val="0EAF3B12"/>
    <w:rsid w:val="0F487F0D"/>
    <w:rsid w:val="0F7D1A26"/>
    <w:rsid w:val="0FD1192E"/>
    <w:rsid w:val="10690F49"/>
    <w:rsid w:val="11CF65E1"/>
    <w:rsid w:val="11D8410A"/>
    <w:rsid w:val="11F00B34"/>
    <w:rsid w:val="125F23BE"/>
    <w:rsid w:val="126001F9"/>
    <w:rsid w:val="147E6B02"/>
    <w:rsid w:val="149302D8"/>
    <w:rsid w:val="14F15325"/>
    <w:rsid w:val="15E81C2E"/>
    <w:rsid w:val="18162028"/>
    <w:rsid w:val="18970DA6"/>
    <w:rsid w:val="19426E7B"/>
    <w:rsid w:val="1A4D5954"/>
    <w:rsid w:val="1A55183C"/>
    <w:rsid w:val="1CA827A7"/>
    <w:rsid w:val="1CB13C87"/>
    <w:rsid w:val="1CE46CD7"/>
    <w:rsid w:val="1DEB0CD4"/>
    <w:rsid w:val="1E58414E"/>
    <w:rsid w:val="1EF86EBF"/>
    <w:rsid w:val="1F893709"/>
    <w:rsid w:val="1FE55E36"/>
    <w:rsid w:val="1FF30356"/>
    <w:rsid w:val="2096272C"/>
    <w:rsid w:val="22024D1A"/>
    <w:rsid w:val="22C804D8"/>
    <w:rsid w:val="23220E73"/>
    <w:rsid w:val="23B6649C"/>
    <w:rsid w:val="2425078A"/>
    <w:rsid w:val="24547E48"/>
    <w:rsid w:val="248261F9"/>
    <w:rsid w:val="24B3725B"/>
    <w:rsid w:val="25626738"/>
    <w:rsid w:val="25E3685B"/>
    <w:rsid w:val="266432B5"/>
    <w:rsid w:val="27876D31"/>
    <w:rsid w:val="2834673E"/>
    <w:rsid w:val="29EE74C6"/>
    <w:rsid w:val="2BC77AC9"/>
    <w:rsid w:val="2FE15B57"/>
    <w:rsid w:val="317B735F"/>
    <w:rsid w:val="3220741F"/>
    <w:rsid w:val="32C86828"/>
    <w:rsid w:val="32E628CB"/>
    <w:rsid w:val="333474C6"/>
    <w:rsid w:val="33831CEE"/>
    <w:rsid w:val="355D5981"/>
    <w:rsid w:val="362E43C1"/>
    <w:rsid w:val="36B664CB"/>
    <w:rsid w:val="38221473"/>
    <w:rsid w:val="38301B18"/>
    <w:rsid w:val="38411C0E"/>
    <w:rsid w:val="3A287697"/>
    <w:rsid w:val="3AA137AF"/>
    <w:rsid w:val="3ACE0101"/>
    <w:rsid w:val="3BF944CF"/>
    <w:rsid w:val="3D421CF0"/>
    <w:rsid w:val="3DAE0539"/>
    <w:rsid w:val="3DB84316"/>
    <w:rsid w:val="3E577E36"/>
    <w:rsid w:val="3E661A85"/>
    <w:rsid w:val="3E713FC8"/>
    <w:rsid w:val="3F362ED9"/>
    <w:rsid w:val="420B5F3A"/>
    <w:rsid w:val="42643FD4"/>
    <w:rsid w:val="44356C1F"/>
    <w:rsid w:val="4594769F"/>
    <w:rsid w:val="480D783D"/>
    <w:rsid w:val="4971495A"/>
    <w:rsid w:val="4994154E"/>
    <w:rsid w:val="4A3C3445"/>
    <w:rsid w:val="4A5619C0"/>
    <w:rsid w:val="4ABC7A6C"/>
    <w:rsid w:val="4ACC37FF"/>
    <w:rsid w:val="4B891B50"/>
    <w:rsid w:val="4BAB4074"/>
    <w:rsid w:val="4CAB0ECA"/>
    <w:rsid w:val="4D19287F"/>
    <w:rsid w:val="4E853F5F"/>
    <w:rsid w:val="4FB02CF4"/>
    <w:rsid w:val="4FE60C33"/>
    <w:rsid w:val="50134E2B"/>
    <w:rsid w:val="506B1B5A"/>
    <w:rsid w:val="5145468F"/>
    <w:rsid w:val="51674526"/>
    <w:rsid w:val="51881610"/>
    <w:rsid w:val="51DA088E"/>
    <w:rsid w:val="52CE19FC"/>
    <w:rsid w:val="535A6C6D"/>
    <w:rsid w:val="53C46F9F"/>
    <w:rsid w:val="54F94A64"/>
    <w:rsid w:val="557B7C04"/>
    <w:rsid w:val="55C232F0"/>
    <w:rsid w:val="57151216"/>
    <w:rsid w:val="580656FA"/>
    <w:rsid w:val="58586C4E"/>
    <w:rsid w:val="5A125A1D"/>
    <w:rsid w:val="5B4B1828"/>
    <w:rsid w:val="5C8A7BE9"/>
    <w:rsid w:val="5D6A02B4"/>
    <w:rsid w:val="5F906FDC"/>
    <w:rsid w:val="601C4D38"/>
    <w:rsid w:val="60B934AA"/>
    <w:rsid w:val="649709EE"/>
    <w:rsid w:val="64DC495E"/>
    <w:rsid w:val="67923772"/>
    <w:rsid w:val="6A0C78EB"/>
    <w:rsid w:val="6ABD270B"/>
    <w:rsid w:val="6AE93591"/>
    <w:rsid w:val="6B893F97"/>
    <w:rsid w:val="6B92752D"/>
    <w:rsid w:val="6C3D1CFD"/>
    <w:rsid w:val="6E1647A4"/>
    <w:rsid w:val="6EF9109A"/>
    <w:rsid w:val="70F64FBB"/>
    <w:rsid w:val="74536511"/>
    <w:rsid w:val="746A6311"/>
    <w:rsid w:val="74730B2D"/>
    <w:rsid w:val="74803D4D"/>
    <w:rsid w:val="74B07380"/>
    <w:rsid w:val="74B90199"/>
    <w:rsid w:val="74CB1C7B"/>
    <w:rsid w:val="74CD4CCB"/>
    <w:rsid w:val="74D03B23"/>
    <w:rsid w:val="75732642"/>
    <w:rsid w:val="75E15257"/>
    <w:rsid w:val="76326D7A"/>
    <w:rsid w:val="7636452D"/>
    <w:rsid w:val="76A31FF9"/>
    <w:rsid w:val="77197C76"/>
    <w:rsid w:val="775C2F76"/>
    <w:rsid w:val="7891128D"/>
    <w:rsid w:val="7AFF5433"/>
    <w:rsid w:val="7B3C18DA"/>
    <w:rsid w:val="7C075ECA"/>
    <w:rsid w:val="7C2029CF"/>
    <w:rsid w:val="7CA707E5"/>
    <w:rsid w:val="7D0965F5"/>
    <w:rsid w:val="7D52110C"/>
    <w:rsid w:val="7E431FEA"/>
    <w:rsid w:val="7E6D23FC"/>
    <w:rsid w:val="7F0635D3"/>
    <w:rsid w:val="7F563FB6"/>
    <w:rsid w:val="7F947DE9"/>
    <w:rsid w:val="7FF83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2.xml"/><Relationship Id="rId8" Type="http://schemas.openxmlformats.org/officeDocument/2006/relationships/footer" Target="footer3.xml"/><Relationship Id="rId7" Type="http://schemas.openxmlformats.org/officeDocument/2006/relationships/header" Target="header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2025-11-14T07:31:00Z</dcterms:created>
  <dc:creator>崔雪梅</dc:creator>
  <cp:lastModifiedBy>崔雪梅</cp:lastModifiedBy>
  <dcterms:modified xsi:type="dcterms:W3CDTF">2025-11-14T07:31:49Z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5A07278B2E96434AB260194DF3B3CEE0_11</vt:lpwstr>
  </property>
  <property fmtid="{D5CDD505-2E9C-101B-9397-08002B2CF9AE}" pid="4" name="KSOTemplateDocerSaveRecord">
    <vt:lpwstr>eyJoZGlkIjoiNzlmN2E3OWNjOWQyYmE5YzhjZGFkMDU2NTU2YmQxNzAiLCJ1c2VySWQiOiIzOTkwNDkwOTMifQ==</vt:lpwstr>
  </property>
</Properties>
</file>